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22A" w:rsidRPr="006B622A" w:rsidRDefault="006B622A" w:rsidP="006B622A">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6B622A">
        <w:rPr>
          <w:rFonts w:asciiTheme="majorHAnsi" w:hAnsiTheme="majorHAnsi" w:cstheme="majorBidi"/>
          <w:color w:val="17365D" w:themeColor="text2" w:themeShade="BF"/>
          <w:lang w:eastAsia="sr-Latn-RS"/>
        </w:rPr>
        <w:t>ZAKON</w:t>
      </w:r>
    </w:p>
    <w:p w:rsidR="006B622A" w:rsidRPr="006B622A" w:rsidRDefault="006B622A" w:rsidP="006B622A">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6B622A">
        <w:rPr>
          <w:rFonts w:asciiTheme="majorHAnsi" w:hAnsiTheme="majorHAnsi" w:cstheme="majorBidi"/>
          <w:color w:val="17365D" w:themeColor="text2" w:themeShade="BF"/>
          <w:lang w:eastAsia="sr-Latn-RS"/>
        </w:rPr>
        <w:t>O POTVRĐIVANJU OKVIRNE KONVENCIJE UJEDINJENIH NACIJA O PROMENI KLIME, SA ANEKSIMA</w:t>
      </w:r>
    </w:p>
    <w:p w:rsidR="006B622A" w:rsidRPr="006B622A" w:rsidRDefault="006B622A" w:rsidP="006B622A">
      <w:pPr>
        <w:pStyle w:val="Podnaslov"/>
        <w:numPr>
          <w:ilvl w:val="0"/>
          <w:numId w:val="0"/>
        </w:numPr>
        <w:jc w:val="center"/>
        <w:rPr>
          <w:rFonts w:asciiTheme="majorHAnsi" w:hAnsiTheme="majorHAnsi" w:cstheme="majorBidi"/>
          <w:color w:val="4F81BD" w:themeColor="accent1"/>
          <w:lang w:eastAsia="sr-Latn-RS"/>
        </w:rPr>
      </w:pPr>
      <w:r w:rsidRPr="006B622A">
        <w:rPr>
          <w:rFonts w:asciiTheme="majorHAnsi" w:hAnsiTheme="majorHAnsi" w:cstheme="majorBidi"/>
          <w:color w:val="4F81BD" w:themeColor="accent1"/>
          <w:lang w:eastAsia="sr-Latn-RS"/>
        </w:rPr>
        <w:t>("Sl. list SRJ - Međunarodni ugovori", br. 2/97)</w:t>
      </w:r>
    </w:p>
    <w:p w:rsidR="006B622A" w:rsidRDefault="006B622A" w:rsidP="006B622A">
      <w:pPr>
        <w:spacing w:before="240" w:after="120" w:line="240" w:lineRule="auto"/>
        <w:jc w:val="center"/>
        <w:rPr>
          <w:rFonts w:ascii="Arial" w:eastAsia="Times New Roman" w:hAnsi="Arial" w:cs="Arial"/>
          <w:b/>
          <w:bCs/>
          <w:sz w:val="24"/>
          <w:szCs w:val="24"/>
          <w:lang w:val="sr-Latn-RS"/>
        </w:rPr>
      </w:pPr>
    </w:p>
    <w:p w:rsidR="00B2255F" w:rsidRPr="00B2255F" w:rsidRDefault="00B2255F" w:rsidP="006B622A">
      <w:pPr>
        <w:spacing w:before="240" w:after="120" w:line="240" w:lineRule="auto"/>
        <w:jc w:val="center"/>
        <w:rPr>
          <w:rFonts w:ascii="Arial" w:eastAsia="Times New Roman" w:hAnsi="Arial" w:cs="Arial"/>
          <w:b/>
          <w:bCs/>
          <w:sz w:val="24"/>
          <w:szCs w:val="24"/>
          <w:lang w:val="sr-Latn-RS"/>
        </w:rPr>
      </w:pPr>
      <w:r w:rsidRPr="00B2255F">
        <w:rPr>
          <w:rFonts w:ascii="Arial" w:eastAsia="Times New Roman" w:hAnsi="Arial" w:cs="Arial"/>
          <w:b/>
          <w:bCs/>
          <w:sz w:val="24"/>
          <w:szCs w:val="24"/>
          <w:lang w:val="sr-Latn-RS"/>
        </w:rPr>
        <w:t>ČLAN 1</w:t>
      </w:r>
      <w:bookmarkStart w:id="0" w:name="_GoBack"/>
      <w:bookmarkEnd w:id="0"/>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Potvrđuje se Okvirna konvencija Ujedinjenih nacija o promeni klime, sa Aneksima, sačinjena 9. maja 1992. godine u Njujorku u originalu na arapskom, kineskom, engleskom, francuskom, ruskom i španskom jeziku.</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r w:rsidRPr="00B2255F">
        <w:rPr>
          <w:rFonts w:ascii="Arial" w:eastAsia="Times New Roman" w:hAnsi="Arial" w:cs="Arial"/>
          <w:b/>
          <w:bCs/>
          <w:sz w:val="24"/>
          <w:szCs w:val="24"/>
          <w:lang w:val="sr-Latn-RS"/>
        </w:rPr>
        <w:t>ČLAN 2</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Tekst Konvencije, sa Aneksima, u originalu na engleskom jeziku i u prevodu na srpski jezik glasi:</w:t>
      </w:r>
    </w:p>
    <w:p w:rsidR="00B2255F" w:rsidRPr="00B2255F" w:rsidRDefault="00B2255F" w:rsidP="00B2255F">
      <w:pPr>
        <w:spacing w:after="0" w:line="240" w:lineRule="auto"/>
        <w:rPr>
          <w:rFonts w:ascii="Arial" w:eastAsia="Times New Roman" w:hAnsi="Arial" w:cs="Arial"/>
          <w:sz w:val="26"/>
          <w:szCs w:val="26"/>
          <w:lang w:val="sr-Latn-RS"/>
        </w:rPr>
      </w:pPr>
      <w:r w:rsidRPr="00B2255F">
        <w:rPr>
          <w:rFonts w:ascii="Arial" w:eastAsia="Times New Roman" w:hAnsi="Arial" w:cs="Arial"/>
          <w:sz w:val="26"/>
          <w:szCs w:val="26"/>
          <w:lang w:val="sr-Latn-RS"/>
        </w:rPr>
        <w:t> </w:t>
      </w:r>
    </w:p>
    <w:p w:rsidR="00B2255F" w:rsidRPr="00B2255F" w:rsidRDefault="00B2255F" w:rsidP="00B2255F">
      <w:pPr>
        <w:spacing w:after="0" w:line="240" w:lineRule="auto"/>
        <w:jc w:val="center"/>
        <w:rPr>
          <w:rFonts w:ascii="Arial" w:eastAsia="Times New Roman" w:hAnsi="Arial" w:cs="Arial"/>
          <w:b/>
          <w:bCs/>
          <w:sz w:val="36"/>
          <w:szCs w:val="36"/>
          <w:lang w:val="sr-Latn-RS"/>
        </w:rPr>
      </w:pPr>
      <w:bookmarkStart w:id="1" w:name="str_1"/>
      <w:bookmarkEnd w:id="1"/>
      <w:r w:rsidRPr="00B2255F">
        <w:rPr>
          <w:rFonts w:ascii="Arial" w:eastAsia="Times New Roman" w:hAnsi="Arial" w:cs="Arial"/>
          <w:b/>
          <w:bCs/>
          <w:sz w:val="36"/>
          <w:szCs w:val="36"/>
          <w:lang w:val="sr-Latn-RS"/>
        </w:rPr>
        <w:t>OKVIRNA KONVENCIJA UJEDINJENIH NACIJA O PROMENI KLIME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Sve strane ove Konvencije,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Smatrajući da promena klime Zemlje i njeni nepovoljni uticaji predstavljaju zajedničku brigu čovečanstva,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Zabrinute što je usled ljudskih aktivnosti došlo do značajnog povećanja koncentracije gasova staklene bašte u atmosferi, što ta povećanja pojačavaju prirodni efekat staklene bašte, i što će to u proseku dovesti do dodatnog zagrevanja Zemljine površine i atmosfere, a što može nepovoljno uticati na prirodne ekosisteme i čovečanstvo,</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Uočavajući da najveći deo globalnih emisija gasova staklene bašte, u prošlosti i sadašnjosti potiče iz razvijenih zemalja, da je nivo emisija po stanovniku u zemljama u razvoju još uvek relativno nizak i da će deo globalnih emisija koje potiču iz zemalja u razvoju rasti uporedo sa ispunjavanjem njihovih društvenih i razvojnih potreba,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Uzimajući u obzir ulogu i značaj kopnenih i morskih ekosistema kao ponora i razervoara gasova staklene bašte,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Uočavajući da postoje mnoge nepoznanice u predviđanjima promene klime, a posebno u pogledu vremena nastanka, razmera i regionalnih karakteristika,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Uvažavajući da globalni karakter promene klime zahteva najširu moguću saradnju svih zemalja i njihovo učešće u efikasnom i odgovarajućem međunarodnom reagovanju u skladu sa njihovim zajedničkim ali izdiferenciranim odgovornostima i respektivnim mogućnostima, a takođe i njihovim društvenim i ekonomskim uslovima,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Pozivajući se na odgovarajuće odredbe Deklaracije Konferencije Ujedinjenih nacija o čovekovoj životnoj sredini usvojene u Stokholmu, 16. juna 1972. godine,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Podsećajući da u skladu sa Poveljom Ujedinjenih nacija i principima međunarodnog prava, države imaju suvereno pravo korišćenja sopstvenih resursa u skladu sa svojom politikom u oblasti životne sredine i razvoja, i da snose odgovornost da aktivnosti u okviru njihove jurisdikcije ili kontrole ne nanose štetu životnoj sredini drugih država ili regiona izvan granica pod nacionalnom jurisdikcijom,</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Reafirmišući princip suvereniteta država u međunarodnoj saradnji u vezi sa promenom klime,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Prihvatajući da su države dužne da donesu efikasne pravne propise u oblasti životne sredine, da ekološki standardi, ciljevi i prioriteti u oblasti upravljanja treba da održavaju one aspekte životne sredine i razvoja na koje se primenjuju, i da standardi koje primenjuju neke zemlje mogu da budu za druge zemlje neodgovarajući i neopravdani s gledišta ekonomskih i društvenih troškova, a posebno za zemlje u razvoju,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Pozivajući se na odredbe rezolucije 44/228, Generalne skupštine UN, od 22. decembra 1989. god., koja se odnosi na Konferenciju Ujedinjenih nacija o životnoj sredini i razvoju, i rezolucija 43/53 od 6. decembra 1988. god., 44/207 od 22. decembra 1989. god., 45/212 od 21. decembra 1990. god. i 46/169 od 19. decembra 1991. god., o zaštiti globalne klime za sadašnje i buduće generacije čovečanstva,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Pozivajući se takođe na odredbe rezolucije 44/206, Generalne skupštine UN, od 22. decembra 1989. god., o mogućim nepovoljnim uticajima porasta nivoa mora na ostrvima i priobalnim područjima, naročito u niskim priobalnim područjima, i na relevantne odredbe rezolucije 44/172 Generalne skupštine UN, od 19. decembra 1989. god., o sprovođenju Akcionog plana borbe protiv širenja pustinja,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Pozivajući se i na Bečku konvenciju o zaštiti ozonskog sloja iz 1985. god., i na Montrealski protokol o supstancama koje uništavaju ozonski sloj, iz 1987. god., sa izmenama i dopunama od 29. juna 1990. god.,</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Imajući u vidu Ministarsku deklaraciju Druge svetske klimatske konferencije, usvojenu 7. novembra 1990. god.,</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Svesne vrednosti analitičkog rada mnogih država u oblasti promene klime, i važnosti doprinosa Svetske meteorološke organizacije, Programa Ujedinjenih nacija za životnu sredinu i drugih organa, organizacija i tela sistema Ujedinjenih nacija, kao i drugih međunarodnih i međuvladinih tela u razmeni rezultata naučnih istraživanja i koordinacija istraživanja,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Uviđajući da će mere neophodne za razumevanje i rešavanje promene klime biti ekološki i društveno-ekonomski najefikasnije ako su zasnovane na odgovarajućim naučnim, tehničkim i ekonomskim stanovištima i ako budu neprekidno iznova procenjivane u svetlosti novih saznanja u ovim oblastima,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Uviđajući da različite akcije na rešavanju problema promene klime, mogu biti ekonomski opravdane, i da mogu pomoći i u rešavanju drugih problema u oblasti životne sredine,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Uviđajući takođe upotrebu da razvijene zemlje na fleksibilan način preduzmu, kao prvi korak, neodložne akcije na osnovu jasno definisanih prioriteta ka razvoju sveobuhvatnih strategija reagovanja na globalnom, nacionalnom i, po dogovoru, regionalnom nivou, koje bi obuhvatile sve gasove staklene bašte, obavezno uzimajući u obzir relativne doprinose svakog od njih u pojačavanju efekta staklene bašte,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Uviđajući dalje, da su niske i druge male ostrvske zemlje i niske priobalne oblasti, aridne i semiaridne oblasti ili oblasti podložne poplavama, suši i širenju pustinja, kao i zemlje u razvoju sa neotpornim planinskim ekosistemima, posebno osetljive na nepovoljne uticaje promene klime,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Uvažavajući specifične teškoće nekih zemalja, posebno onih u razvoju, čije su privrede naročito zavisne od proizvodnje, korišćenja i izvoza fosilnih goriva, a koje se javljaju kao posledice akcija na ograničavanju emisija gasova staklene bašte,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Potvrđujući da reagovanje na promenu klime treba da bude dobro usklađeno sa društvenim i privrednim razvojem, kako bi se izbegli nepovoljni uticaji na privredni razvoj, uzimajući u potpunosti u obzir legitimne prioritetne potrebe zemalja u razvoju u ostvarivanju stabilnog ekonomskog rasta i iskorenjivanju siromaštva,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Prihvatajući da je svim zemljama, a posebno zemljama u razvoju, neophodan pristup resursima potrebnim za postizanje stabilnog društveno-ekonomskog razvoja, i to da bi zemlje u razvoju napredovale ka tom cilju, njihova potrošnja energije mora da raste, uzimajući u obzir mogućnosti za postizanje veće energetske efikasnosti i kontrolu emisija gasova staklene bašte uopšte, kroz primenu novih tehnologija pod uslovima koji takvu primenu čine korisnim sa ekonomske i društvene tačke gledišta,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Odlučne da zaštite klimatski sistem za sadašnje i buduće generacije,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Saglasile su se o sledećem:</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2" w:name="clan_1"/>
      <w:bookmarkEnd w:id="2"/>
      <w:r w:rsidRPr="00B2255F">
        <w:rPr>
          <w:rFonts w:ascii="Arial" w:eastAsia="Times New Roman" w:hAnsi="Arial" w:cs="Arial"/>
          <w:b/>
          <w:bCs/>
          <w:sz w:val="24"/>
          <w:szCs w:val="24"/>
          <w:lang w:val="sr-Latn-RS"/>
        </w:rPr>
        <w:t>Član 1</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DEFINICIJE</w:t>
      </w:r>
      <w:r w:rsidRPr="00B2255F">
        <w:rPr>
          <w:rFonts w:ascii="Arial" w:eastAsia="Times New Roman" w:hAnsi="Arial" w:cs="Arial"/>
          <w:b/>
          <w:bCs/>
          <w:sz w:val="15"/>
          <w:vertAlign w:val="superscript"/>
          <w:lang w:val="sr-Latn-RS"/>
        </w:rPr>
        <w:t>1</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U tekstu ove Konvencije: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"Nepovoljni uticaji promene klime" označavaju promene u fizičkoj životnoj sredini ili "bioti", usled promene klime, a koje imaju značajne štetne posledice na sastav, sposobnost obnavljanja ili produktivnost prirodnih i kontrolisanih ekosistema ili na funkcionisanje društveno-ekonomskih sistema ili ljudsko zdravlje i blagostanje.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2. "Promena klime" označava promenu klime koja je direktno ili indirektno uslovljena ljudskim aktivnostima koje izazivaju promene u sastavu globalne atmosfere, i koja je superponirana na prirodna kolebanja klime, osmotrena tokom uporedivih vremenskih perioda.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"Klimatski sistem" označava celinu koja obuhvata atmosferu, hidrosferu, biosferu i geosferu i njihove interakcije.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4. "Emisije" označavaju oslobađanje gasova staklene bašte i/ili njihovih prethodnika u atmosferu iznad određenog područja i u određenom periodu vremena.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5. "Gasovi staklene bašte" označavaju one gasne sastojke atmosfere, kako prirodne tako i antropogene, koji apsorbuju i ponovo emituju infracrveno zračenje.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6. "Regionalna organizacija ekonomske integracije" označava organizaciju koju su suverene države datog regiona formirale a u čiju nadležnost spadaju pitanja koja se regulišu ovom Konvencijom ili njenim protokolima, i koja je propisno ovlašćena, u skladu sa svojim internim procedurama da odgovarajuća dokumenta potpiše, ratifikuje, prihvati, odobri ili im pristupi.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7. "Rezervoar" označava jednu ili više komponenti klimatskog sistema gde je uskladišten neki gas staklene bašte ili njegov prethodnik.</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8. "Ponor" označava bilo koji proces, aktivnost ili mehanizam, kojim se neki gas staklene bašte, aerosol ili prethodnik gasa staklene bašte, odstranjuje iz atmosfere.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9. "Izvor" označava bilo koji proces ili aktivnost usled koje se neki gas staklene bašte, aerosol ili prethodnik gasa staklene bašte, oslobađa u atmosferu.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___________</w:t>
      </w:r>
      <w:r w:rsidRPr="00B2255F">
        <w:rPr>
          <w:rFonts w:ascii="Arial" w:eastAsia="Times New Roman" w:hAnsi="Arial" w:cs="Arial"/>
          <w:lang w:val="sr-Latn-RS"/>
        </w:rPr>
        <w:br/>
      </w:r>
      <w:r w:rsidRPr="00B2255F">
        <w:rPr>
          <w:rFonts w:ascii="Arial" w:eastAsia="Times New Roman" w:hAnsi="Arial" w:cs="Arial"/>
          <w:b/>
          <w:bCs/>
          <w:sz w:val="15"/>
          <w:vertAlign w:val="superscript"/>
          <w:lang w:val="sr-Latn-RS"/>
        </w:rPr>
        <w:t>1</w:t>
      </w:r>
      <w:r w:rsidRPr="00B2255F">
        <w:rPr>
          <w:rFonts w:ascii="Arial" w:eastAsia="Times New Roman" w:hAnsi="Arial" w:cs="Arial"/>
          <w:lang w:val="sr-Latn-RS"/>
        </w:rPr>
        <w:t xml:space="preserve"> Naslovi članova su dati samo da pomognu čitaocu.</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3" w:name="clan_2"/>
      <w:bookmarkEnd w:id="3"/>
      <w:r w:rsidRPr="00B2255F">
        <w:rPr>
          <w:rFonts w:ascii="Arial" w:eastAsia="Times New Roman" w:hAnsi="Arial" w:cs="Arial"/>
          <w:b/>
          <w:bCs/>
          <w:sz w:val="24"/>
          <w:szCs w:val="24"/>
          <w:lang w:val="sr-Latn-RS"/>
        </w:rPr>
        <w:t>Član 2</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CILJ</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Krajnji cilj ove Konvencije i svih s njom povezanih pravnih instrumenata koje može usvojiti Konferencija Strana je da se, u skladu sa relevantnim odredbama ove Konvencije, postigne stabilizacija koncentracija gasova staklene bašte u atmosferi na nivou koji bi sprečavao opasne antropogene uticaje na klimatski sistem. Takav nivo trebalo bi da se postigne u vremenskom periodu koji bi omogućio ekosistemima da se prirodno prilagode promeni klime, koji bi obezbedio da ne bude ugrožena proizvodnja hrane i omogućio dalji stabilan ekonomski razvoj.</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4" w:name="clan_3"/>
      <w:bookmarkEnd w:id="4"/>
      <w:r w:rsidRPr="00B2255F">
        <w:rPr>
          <w:rFonts w:ascii="Arial" w:eastAsia="Times New Roman" w:hAnsi="Arial" w:cs="Arial"/>
          <w:b/>
          <w:bCs/>
          <w:sz w:val="24"/>
          <w:szCs w:val="24"/>
          <w:lang w:val="sr-Latn-RS"/>
        </w:rPr>
        <w:t>Član 3</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PRINCIPI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U svojim aktivnostima na postizanju cilja Konvencije i sprovođenju njenih odredbi, Strane će se, između ostalog rukovoditi sledećim:</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1. Strane su dužne da zaštite klimatski sistem za dobrobit sadašnjih i budućih generacija čovečanstva, na osnovu jednakosti i u skladu sa njihovim zajedničkim ali izdiferenciranim odgovornostima i odgovarajućim mogućnostima. U skladu sa tim, Strane - razvijene zemlje, trebalo bi da preuzmu vodeću ulogu u borbi sa promenom klime i njenim negativnim uticajima.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Neophodno je u punoj meri uzeti u obzir konkretne potrebe i specifične okolnosti Strana - zemalja u razvoju, naročito onih koje su posebno osetljive na nepovoljne uticaje promene klime, a takođe i onih Strana, posebno zemalja u razvoju, koje bi prema ovoj Konvenciji, morale da snose nesrazmeran ili pretežak teret.</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Strane su dužne da preduzmu mere predostrožnosti u cilju predviđanja, sprečavanja ili svođenja na najmanju moguću meru uzroka promene klime i ublažavanja njenih štetnih uticaja. Tamo gde postoji rizik od ozbiljnih ili nepovratnih štetnih uticaja, nedostatak pune naučne pouzdanosti ne bi trebalo da posluži kao razlog za odlaganje usvajanja takvih mera, uzimajući u obzir da politika i mere koje se odnose na promenu klime treba da budu ekonomski efikasne tako da obezbede globalnu korist sa najmanjim mogućim troškovima. Da bi se to postiglo, takva politika i mere treba da uzmu u obzir različite društveno-ekonomske uslove, da budu sveobuhvatne, da obuhvate sve relevantne izvore, ponore i rezervoare gasova staklene bašte i mere prilagođavanja, i da obuhvate sve privredne sektore. Napore koji se ulažu u rešavanju problema u vezi sa promenom klime zainteresovane Strane mogu da preduzimaju na zajedničkoj osnovi.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4. Strane imaju pravo na stabilan razvoj i treba da ga pridržavaju. Politika i mere zaštite klimatskog sistema od antropogenih uticaja treba da odgovaraju konkretnim uslovima svake Strane i da budu integrisane u nacionalne programe razvoja, jer ekonomski razvoj ima ključni značaj za usvajanje mera koje treba preduzeti u reagovanju na promene klime.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5. Strane su dužne da sarađuju na unapređenju podsticajnog i otvorenog međunarodnog ekonomskog sistema koji bi vodio ka stabilnom ekonomskom rastu i razvoju svih Strana, a posebno Strana-zemalja u razvoju, omogućavajući im da uspešnije rešavaju probleme u vezi sa promenom klime. Mere koje se preduzimaju u savladavanju promene klime, uključujući i jednostrane mere, ne bi trebalo da posluže kao sredstvo za proizvodnju ili neosnovanu diskriminaciju ili prikriveno ograničavanje međunarodne trgovine.</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5" w:name="clan_4"/>
      <w:bookmarkEnd w:id="5"/>
      <w:r w:rsidRPr="00B2255F">
        <w:rPr>
          <w:rFonts w:ascii="Arial" w:eastAsia="Times New Roman" w:hAnsi="Arial" w:cs="Arial"/>
          <w:b/>
          <w:bCs/>
          <w:sz w:val="24"/>
          <w:szCs w:val="24"/>
          <w:lang w:val="sr-Latn-RS"/>
        </w:rPr>
        <w:t>Član 4</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OBAVEZE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Sve Strane, uzimajući u obzir svoje zajedničke ali izdiferencirane odgovornosti i svoje konkretne nacionalne i regionalne prioritete, ciljeve i okolnosti razvoja, dužne su da: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a) Razrađuju, periodično obnavljaju, objavljuju i stavljaju na raspolaganje Konferenciji Strana, u skladu sa članom 12. nacionalne katastre antropogenih emisija iz izvora i ponorima odstranjenih količina svih gasova staklene bašte koji nisu regulisani Montrealskim protokolom, koristeći uporedive metodologije koje treba da usvoji Konferencija Strana;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 xml:space="preserve">b) Formulišu, sprovode, objavljuju i redovno obnavljaju nacionalne i, u odgovarajućim slučajevima, regionalne programe koji sadrže mere za ublažavanje promene klime putem rešavanja problema antropogenih emisija iz izvora i odstranjivanja ponorima svih gasova </w:t>
      </w:r>
      <w:r w:rsidRPr="00B2255F">
        <w:rPr>
          <w:rFonts w:ascii="Arial" w:eastAsia="Times New Roman" w:hAnsi="Arial" w:cs="Arial"/>
          <w:lang w:val="sr-Latn-RS"/>
        </w:rPr>
        <w:lastRenderedPageBreak/>
        <w:t>staklene bašte koje ne reguliše Montrealski protokol, kao i mere za olakšavanje odgovarajućeg prilagođavanja na promenu klime;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c) Doprinose i sarađuju na razradi, primeni i širenju, uključujući i transfer tehnologija, metoda i procesa, kojima se ograničavaju, smanjuju ili sprečavaju antropogene emisije gasova staklene bašte koja ne reguliše Montrealski protokol, u svim relevantnim sektorima, uključujući energetiku, saobraćaj, industriju, poljoprivredu, šumarstvo i uklanjanje otpada;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d) Doprinose racionalnom korišćenju ponora i rezervoara svih gasova staklene bašte koja ne reguliše Montrealski protokol, uključujući biomasu, šume i okeane, kao i druge kopnene, priobalne i morske ekosisteme, a u relevantnim slučajevima pomažu i sarađuju na njihovom očuvanju i poboljšanju kvaliteta;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e) Sarađuju u pripremama za prilagođavanje uticajima promene klime; razrađuju i razvijaju odgovarajuće i integrisane planove za upravljanje priobalnim zonama, vodnim resursima i poljoprivredom, i zaštitu i obnavljanje onih područja, naročito u Africi, koja su pogođena sušom i širenjem pustinja kao i poplavama;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f) Uzimaju u obzir promenu klime, koliko god je moguće, pri sprovođenju svojih relevantnih društvenih, ekonomskih i ekoloških politika i akcija i koriste odgovarajuće metode, na primer procene uticaja, koje su formulisane i utvrđene na nacionalnom planu projektima i merama koje se preduzimaju radi ublažavanja ili prilagođavanja promeni klime, a u cilju minimiziranja štetnih uticaja na privredu, zdravlje stanovništva i kvalitet životne sredine;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g) Pružaju podršku i sarađuju u naučnim, tehnološkim, tehničkim, društveno ekonomskim istraživanjima, sistematskim osmatranjima i uspostavljanju banke podataka o klimatskom sistemu, namenjenih boljem razumevanju i smanjenju ili otklanjanju preostalih nedoumica o uzrocima, uticajima, razmerama i vremenu pojave promene klime, kao i o ekonomskim i društvenim posledicama različitih strategija reagovanja;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h) Pružaju podršku i sarađuju u sveobuhvatnoj, otvorenoj i operativnoj razmeni odgovarajućih naučnih, tehnoloških, tehničkih, društveno-ekonomskih i pravnih informacija, koje se odnose na klimatski sistem i promenu klime, a takođe i na ekonomske i društvene posledice različitih strategija reagovanja;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i) Pružaju podršku i sarađuju u oblasti obrazovanja, obuke kadrova i upoznavanja stanovništva o problemima promene klime i podstiču najšire učešće u tom procesu, uključujući i nevladine organizacije; 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j) U skladu sa članom 12. dostavljaju Konferenciji Strana informacije koje se odnose na sprovođenje Konvencije.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Strane - razvijene zemlje i ostale Strane navedene u Aneksu I, preuzimaju na sebe sledeće konkretne obaveze: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a) Svaka od ovih Strana sprovodi nacionalnu politiku</w:t>
      </w:r>
      <w:r w:rsidRPr="00B2255F">
        <w:rPr>
          <w:rFonts w:ascii="Arial" w:eastAsia="Times New Roman" w:hAnsi="Arial" w:cs="Arial"/>
          <w:b/>
          <w:bCs/>
          <w:sz w:val="15"/>
          <w:vertAlign w:val="superscript"/>
          <w:lang w:val="sr-Latn-RS"/>
        </w:rPr>
        <w:t>1</w:t>
      </w:r>
      <w:r w:rsidRPr="00B2255F">
        <w:rPr>
          <w:rFonts w:ascii="Arial" w:eastAsia="Times New Roman" w:hAnsi="Arial" w:cs="Arial"/>
          <w:lang w:val="sr-Latn-RS"/>
        </w:rPr>
        <w:t xml:space="preserve"> i preduzima odgovarajuće mere za ublažavanje promene klime, ograničavanjem antropogenih emisija gasova staklene bašte i zaštitom i povećanjem ponora i rezervoara gasova staklene bašte. Ova politika i mere treba da pokažu da razvijene zemlje preuzimaju inicijativu u modifikaciji dugoročnih tendencija antropogenih emisija u skladu sa ciljem ove Konvencije, smatrajući da bi vraćanje na ranije </w:t>
      </w:r>
      <w:r w:rsidRPr="00B2255F">
        <w:rPr>
          <w:rFonts w:ascii="Arial" w:eastAsia="Times New Roman" w:hAnsi="Arial" w:cs="Arial"/>
          <w:lang w:val="sr-Latn-RS"/>
        </w:rPr>
        <w:lastRenderedPageBreak/>
        <w:t>nivoe antropogenih emisija ugljendioksida i drugih gasova staklene bašte koje ne reguliše Montrealski protokol, do kraja ove decenije, doprinelo takvoj modifikaciji, a uzimajući u obzir razlike u polaznim stanovištima i pristupima ovih zemalja ekonomskim strukturama i baznim resursima, potrebu za očuvanjem jakog i stabilnog ekonomskog rasta, raspoložive tehnologije i druge konkretne okolnosti, kao i potrebu za pravednim i odgovarajućim doprinosom svake od ovih Strana u globalnim naporima na realizaciji postavljenog cilja. Ove Strane mogu primenjivati takvu politiku i mere zajedno sa drugim Stranama i mogu pomagati drugim Stranama u pružanju doprinosa radi postizanja cilja Konvencije i, posebno, cilja ove podtačke;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_____________</w:t>
      </w:r>
      <w:r w:rsidRPr="00B2255F">
        <w:rPr>
          <w:rFonts w:ascii="Arial" w:eastAsia="Times New Roman" w:hAnsi="Arial" w:cs="Arial"/>
          <w:lang w:val="sr-Latn-RS"/>
        </w:rPr>
        <w:br/>
      </w:r>
      <w:r w:rsidRPr="00B2255F">
        <w:rPr>
          <w:rFonts w:ascii="Arial" w:eastAsia="Times New Roman" w:hAnsi="Arial" w:cs="Arial"/>
          <w:b/>
          <w:bCs/>
          <w:sz w:val="15"/>
          <w:vertAlign w:val="superscript"/>
          <w:lang w:val="sr-Latn-RS"/>
        </w:rPr>
        <w:t>1</w:t>
      </w:r>
      <w:r w:rsidRPr="00B2255F">
        <w:rPr>
          <w:rFonts w:ascii="Arial" w:eastAsia="Times New Roman" w:hAnsi="Arial" w:cs="Arial"/>
          <w:lang w:val="sr-Latn-RS"/>
        </w:rPr>
        <w:t xml:space="preserve"> Ovo uključuje i politiku i mere koje sprovode regionalne ekonomski integrisane organizacije.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b) U cilju postizanja napretka u tom pravcu, svaka od ovih Strana će, u skladu sa članom 12, dostaviti u roku od šest meseci posle stupanja Konvencije na snagu, a zatim periodično, detaljne informacije o svojoj politici i merama iz podtačke (a), kao i predviđanjima u vezi sa emisijama iz izvora i odstranjivanja ponorima gasova staklene bašte koje ne reguliše Montrealski protokol, za period naveden u podtački (a), sa ciljem da se, individualno ili zajednički, ove emisije ugljendioksida i drugih gasova staklene bašte koje ne reguliše Montrealski protokol vrate na nivo iz 1990. god. Ove informacije razmatraće Konferencija Strana na svom prvom zasedanju, a posle toga periodično, u skladu sa članom 7;</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c) Pri proračunavanju emisija gasova staklene bašte koji se oslobađaju u atmosferu iz izvora i odstranjuju iz nje ponorima, za svrhe navedene u podtački (b), treba uzeti u obzir najbolja postojeća naučna saznanja, i to posebno o efektivnom kapacitetu ponora i uticaju tih gasova na promenu klime. Konferencija Strana će, na svom prvom zasedanju, razmatrati i usaglašavati metodologije za ova proračunavanja, a zatim će ih redovno razmatrati;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d) Konferencija Strana će, na svom prvom zasedanju, razmatrati adekvatnost podtačaka (a) i (b). Ta razmatranja sprovodiće se u svetlu najboljih raspoloživih naučnih informacija i procena promene klime i njenih posledica, a takođe i odgovarajućih stručnih, društvenih i ekonomskih informacija. Na osnovu takvih razmatranja, Konferencija Strana će preduzeti odgovarajuće akcije, koje mogu uključiti usvajanje amandmana za obaveze izložene u navedenim podtačkama. Konferencija Strana će, na svom prvom zasedanju, doneti i odluku u vezi sa kriterijumima za zajedničku realizaciju, kao što je navedeno u podtački (a). Drugo razmatranje podtačaka (a) i (b) izvršiće se najkasnije do 31. decembra 1998. god., a posle toga, u redovnim intervalima koje će odrediti Konferencija Strana, sve do postizanja cilja ove Konvencije;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e) Svaka od ovih Strana će:</w:t>
      </w:r>
    </w:p>
    <w:p w:rsidR="00B2255F" w:rsidRPr="00B2255F" w:rsidRDefault="00B2255F" w:rsidP="00B2255F">
      <w:pPr>
        <w:spacing w:before="100" w:beforeAutospacing="1" w:after="100" w:afterAutospacing="1" w:line="240" w:lineRule="auto"/>
        <w:ind w:left="1134" w:hanging="142"/>
        <w:rPr>
          <w:rFonts w:ascii="Arial" w:eastAsia="Times New Roman" w:hAnsi="Arial" w:cs="Arial"/>
          <w:lang w:val="sr-Latn-RS"/>
        </w:rPr>
      </w:pPr>
      <w:r w:rsidRPr="00B2255F">
        <w:rPr>
          <w:rFonts w:ascii="Arial" w:eastAsia="Times New Roman" w:hAnsi="Arial" w:cs="Arial"/>
          <w:lang w:val="sr-Latn-RS"/>
        </w:rPr>
        <w:t>i) Usaglašavati, po potrebi, sa drugim Stranama, relevantne ekonomske i administrativne instrumente koje će pripremiti radi postizanja cilja Konvencije;</w:t>
      </w:r>
    </w:p>
    <w:p w:rsidR="00B2255F" w:rsidRPr="00B2255F" w:rsidRDefault="00B2255F" w:rsidP="00B2255F">
      <w:pPr>
        <w:spacing w:before="100" w:beforeAutospacing="1" w:after="100" w:afterAutospacing="1" w:line="240" w:lineRule="auto"/>
        <w:ind w:left="1134" w:hanging="142"/>
        <w:rPr>
          <w:rFonts w:ascii="Arial" w:eastAsia="Times New Roman" w:hAnsi="Arial" w:cs="Arial"/>
          <w:lang w:val="sr-Latn-RS"/>
        </w:rPr>
      </w:pPr>
      <w:r w:rsidRPr="00B2255F">
        <w:rPr>
          <w:rFonts w:ascii="Arial" w:eastAsia="Times New Roman" w:hAnsi="Arial" w:cs="Arial"/>
          <w:lang w:val="sr-Latn-RS"/>
        </w:rPr>
        <w:t>ii) Identifikovati i periodično razmatrati onu svoju politiku i praksu koje pospešuju aktivnosti koje dovode do većih nivoa antropogenih emisija gasova staklene bašte koje ne reguliše Montrealski protokol, u poređenju sa nivoima koji bi inače postojali;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f) Konferencija Strana će razmatrati najkasnije do 31. decembra 1998. god., raspoložive informacije u cilju donošenja odluka koje se odnose na eventualne dopune spiskova u Aneksima I i II, uz saglasnost zainteresovanih Strana;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g) Svaka Strana koja se ne nalazi na spisku u Aneksu I može u svom instrumentu o ratifikaciji, prihvatanju, usvajanju ili pristupanju, ili bilo kada kasnije, obavestiti depozitara o nameri da prihvata obaveze iz podtačaka (a) i (b). Depozitar će informisati druge potpisnike Konvencije i druge Strane o svakom takvom obaveštenju.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Strane - razvijene zemlje i druge razvijene Strane koje se nalaze na spisku u Aneksu II, obezbediće nove i dopunske izvore finansiranja za pokrivanje svih troškova Strana - zemalja u razvoju, u skladu sa njihovim obavezama iz člana 12. tačka 1. One će takođe obezbediti takve finansijske izvore, uključujući i one za transfer tehnologija, neophodne Stranama - zemljama u razvoju za pokrivanje svih dogovorenih dodatnih troškova vezanih za ostvarivanje mera koje su obuhvaćene tačkom 1. ovog člana i usaglašene između Strane - zemlje u razvoju i međunarodnog organa ili tela iz člana 11. i u skladu sa tim članom. Pri ostvarivanju tih obaveza uzimaće se u obzir i da priliv sredstava treba da bude adekvatan i predvidiv, kao i važnost odgovarajuće raspodele opterećenja između Strana - razvijenih zemalja.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4. Strane - razvijene zemlje i druge razvijene Strane koje se nalaze na spisku u Aneksu II, takođe će pomoći Stranama - zemljama u razvoju, koje su naročito osetljive na štetne uticaje promene klime, u pokrivanju troškova potrebnih za prilagođavanje na ove štetne uticaje.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5. Strane - razvijene zemlje i druge razvijene Strane koje se nalaze na spisku u Aneksu II, preduzeće sve praktične korake za podsticanje, olakšavanje i finansiranje, prema potrebi, transfera ili pristupa, ekološki bezopasnih tehnologija "znanja" drugim Stranama, naročito Stranama - zemljama u razvoju, da bi im se omogućilo sprovođenje odredbi Konvencije. U tom procesu, Strane - razvijene zemlje će pružati podršku razvoju i jačanju nacionalnog potencijala i tehnologije Strana - zemalja u razvoju. Druge Strane i organizacije, koje su u mogućnosti da to učine, mogu takođe pružiti pomoć u transferu takvih tehnologija.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6. U realizaciji svojih obaveza iz tačke 2. Konferencija Strana dozvoliće određen stepen fleksibilnosti onim Stranama iz Aneksa I koje se nalaze u procesu prelaska na tržišnu ekonomiju, kako bi se ojačala njihova sposobnost da se bave problemima promene klime, uzimajući pri tome u obzir nivo antropogenih emisija u prošlosti, koji će biti uzet kao referentni nivo gasova staklene bašte koje ne reguliše Montrealski protokol.</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7. Stepen efikasnosti sa kojim Strane - zemlje u razvoju ostvaruju svoje obaveze iz Konvencije, zavisiće od efikasnosti ostvarivanja obaveza iz Konvencije Strana - razvijenih zemalja, koje se odnose na finansijske izvore i transfer tehnologija, pri čemu će se u punoj meri uvažavati da ekonomski i društveni razvoj i iskorenjivanje siromaštva predstavljaju glavne i dominantne prioritete Strana - zemalja u razvoju.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8. Pri izvršavanju obaveza iz ovog člana, Strane će temeljno razmatrati kakve je akcije neophodno preduzeti u skladu sa Konvencijom, uključujući i akcije koje se odnose na finansiranje, osiguranje i prenos tehnologija, da bi se zadovoljile specifične potrebe i interesi Strana - zemalja u razvoju koje proističu iz nepovoljnih uticaja promene klime i/ili uticaja sprovođenja mera reagovanja, naročito kod sledećih zemalja: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a) Malih ostrvskih zemalja;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b) Zemalja sa niskim priobalnim zonama;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c) Zemalja sa aridnim i semiaridnim područjima, pošumljenim područjima i područjima u kojima su šume izložene propadanju;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d) Zemalja sa područjima u kojima se javljaju prirodne katastrofe;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e) Zemalja sa područjima podložnim sušama i širenju pustinja;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f) Zemalja sa područjima sa velikim urbanim atmosferskim zagađenjem;</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g) Zemalja sa područjima sa osetljivim ekosistemima uključujući planinske ekosisteme;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h) Zemalja čije su privrede jako zavisne od prihoda od proizvodnje, prerade i izvoza, i/ili od potrošnje fosilnih goriva i s njima povezanih energetski-intenzivnih produkata; 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i) Zemalja koje nemaju izlaz na more i tranzitnih zemalja.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Osim toga, Konferencija Strana može, po potrebi, preduzimati i druge odgovarajuće akcije u vezi sa ovom tačkom.</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9. Strane će u potpunosti uzeti u obzir konkretne potrebe i specifične uslove najmanje razvijenih zemalja u njihovim akcijama koje zahtevaju finansiranje i transfer tehnologija.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10. Pri izvršavanju obaveza iz Konvencije u skladu sa članom 10, Strane će uzimati u obzir situaciju onih Strana, i to posebno Strana - zemalja u razvoju, čija je privreda osetljiva na nepovoljne uticaje primene mera reagovanja na promenu klime. To se naročito odnosi na one Strane čija privreda bitno zavisi od prihoda ostvarenih proizvodnjom, preradom i izvozom, i/ili potrošnjom fosilnih goriva i s njima povezanih energetski intenzivnih produkata i/ili korišćenjem fosilnih goriva čija bi zamena drugim alternativama takvim Stranama predstavljala ozbiljne teškoće.</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6" w:name="clan_5"/>
      <w:bookmarkEnd w:id="6"/>
      <w:r w:rsidRPr="00B2255F">
        <w:rPr>
          <w:rFonts w:ascii="Arial" w:eastAsia="Times New Roman" w:hAnsi="Arial" w:cs="Arial"/>
          <w:b/>
          <w:bCs/>
          <w:sz w:val="24"/>
          <w:szCs w:val="24"/>
          <w:lang w:val="sr-Latn-RS"/>
        </w:rPr>
        <w:t>Član 5</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ISTRAŽIVANJE I SISTEMATSKO OSMATRANJE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Pri izvršavanju svojih obaveza iz člana 4. tačka 1(g), Strane će: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a) Po potrebi podržavati i dalje razvijati, međunarodne i međuvladine programe i mreže ili organizacije koje imaju za cilj definisanje, sprovođenje i ocenu i finansiranje istraživanja, prikupljanje podataka i sistematsko osmatranje, uzimaju u obzir da je neophodno minimizirati dupliranje poslova;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b) Podržavati međunarodne i međuvladine napore za jačanje sistematskih osmatranja i nacionalnih naučnih i stručnih istraživačkih potencijala i mogućnosti, naročito u zemljama u razvoju, i pružati podršku pristupu i razmeni podataka i analiza dobijenih iz oblasti izvan granica nacionalne jurisdikcije; 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c) Uzimati u obzir specifične interese i potrebe zemalja u razvoju i sarađivati na jačanju njihovih nacionalnih potencijala i mogućnosti učešća u naporima o kojima je reč u podtačkama (a) i (b).</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7" w:name="clan_6"/>
      <w:bookmarkEnd w:id="7"/>
      <w:r w:rsidRPr="00B2255F">
        <w:rPr>
          <w:rFonts w:ascii="Arial" w:eastAsia="Times New Roman" w:hAnsi="Arial" w:cs="Arial"/>
          <w:b/>
          <w:bCs/>
          <w:sz w:val="24"/>
          <w:szCs w:val="24"/>
          <w:lang w:val="sr-Latn-RS"/>
        </w:rPr>
        <w:lastRenderedPageBreak/>
        <w:t>Član 6</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OBRAZOVANJE I OBUKA KADROVA I INFORMISANJE JAVNOSTI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Pri izvršavanju svojih obaveza iz člana 4. tačka 1 (i), Strane će: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a) Podsticati i olakšavati, na nacionalnom i, prema potrebi, na subregionalnom i regionalnom nivou, a u skladu sa nacionalnim zakonima i propisima i u okviru svojih odgovarajućih mogućnosti:</w:t>
      </w:r>
    </w:p>
    <w:p w:rsidR="00B2255F" w:rsidRPr="00B2255F" w:rsidRDefault="00B2255F" w:rsidP="00B2255F">
      <w:pPr>
        <w:spacing w:before="100" w:beforeAutospacing="1" w:after="100" w:afterAutospacing="1" w:line="240" w:lineRule="auto"/>
        <w:ind w:left="1134" w:hanging="142"/>
        <w:rPr>
          <w:rFonts w:ascii="Arial" w:eastAsia="Times New Roman" w:hAnsi="Arial" w:cs="Arial"/>
          <w:lang w:val="sr-Latn-RS"/>
        </w:rPr>
      </w:pPr>
      <w:r w:rsidRPr="00B2255F">
        <w:rPr>
          <w:rFonts w:ascii="Arial" w:eastAsia="Times New Roman" w:hAnsi="Arial" w:cs="Arial"/>
          <w:lang w:val="sr-Latn-RS"/>
        </w:rPr>
        <w:t>i) Razvoj i ostvarivanje programa obrazovanja i informisanja javnosti o problemima promene klime i njenim uticajima;</w:t>
      </w:r>
    </w:p>
    <w:p w:rsidR="00B2255F" w:rsidRPr="00B2255F" w:rsidRDefault="00B2255F" w:rsidP="00B2255F">
      <w:pPr>
        <w:spacing w:before="100" w:beforeAutospacing="1" w:after="100" w:afterAutospacing="1" w:line="240" w:lineRule="auto"/>
        <w:ind w:left="1134" w:hanging="142"/>
        <w:rPr>
          <w:rFonts w:ascii="Arial" w:eastAsia="Times New Roman" w:hAnsi="Arial" w:cs="Arial"/>
          <w:lang w:val="sr-Latn-RS"/>
        </w:rPr>
      </w:pPr>
      <w:r w:rsidRPr="00B2255F">
        <w:rPr>
          <w:rFonts w:ascii="Arial" w:eastAsia="Times New Roman" w:hAnsi="Arial" w:cs="Arial"/>
          <w:lang w:val="sr-Latn-RS"/>
        </w:rPr>
        <w:t>ii) Pristup javnosti informacijama o promeni klime i njenim uticajima;</w:t>
      </w:r>
    </w:p>
    <w:p w:rsidR="00B2255F" w:rsidRPr="00B2255F" w:rsidRDefault="00B2255F" w:rsidP="00B2255F">
      <w:pPr>
        <w:spacing w:before="100" w:beforeAutospacing="1" w:after="100" w:afterAutospacing="1" w:line="240" w:lineRule="auto"/>
        <w:ind w:left="1134" w:hanging="142"/>
        <w:rPr>
          <w:rFonts w:ascii="Arial" w:eastAsia="Times New Roman" w:hAnsi="Arial" w:cs="Arial"/>
          <w:lang w:val="sr-Latn-RS"/>
        </w:rPr>
      </w:pPr>
      <w:r w:rsidRPr="00B2255F">
        <w:rPr>
          <w:rFonts w:ascii="Arial" w:eastAsia="Times New Roman" w:hAnsi="Arial" w:cs="Arial"/>
          <w:lang w:val="sr-Latn-RS"/>
        </w:rPr>
        <w:t>iii) Učešće javnosti u rešavanju problema promene klime i njenih uticaja i priprema adekvatnih mera reagovanja;</w:t>
      </w:r>
    </w:p>
    <w:p w:rsidR="00B2255F" w:rsidRPr="00B2255F" w:rsidRDefault="00B2255F" w:rsidP="00B2255F">
      <w:pPr>
        <w:spacing w:before="100" w:beforeAutospacing="1" w:after="100" w:afterAutospacing="1" w:line="240" w:lineRule="auto"/>
        <w:ind w:left="1134" w:hanging="142"/>
        <w:rPr>
          <w:rFonts w:ascii="Arial" w:eastAsia="Times New Roman" w:hAnsi="Arial" w:cs="Arial"/>
          <w:lang w:val="sr-Latn-RS"/>
        </w:rPr>
      </w:pPr>
      <w:r w:rsidRPr="00B2255F">
        <w:rPr>
          <w:rFonts w:ascii="Arial" w:eastAsia="Times New Roman" w:hAnsi="Arial" w:cs="Arial"/>
          <w:lang w:val="sr-Latn-RS"/>
        </w:rPr>
        <w:t>i</w:t>
      </w:r>
    </w:p>
    <w:p w:rsidR="00B2255F" w:rsidRPr="00B2255F" w:rsidRDefault="00B2255F" w:rsidP="00B2255F">
      <w:pPr>
        <w:spacing w:before="100" w:beforeAutospacing="1" w:after="100" w:afterAutospacing="1" w:line="240" w:lineRule="auto"/>
        <w:ind w:left="1134" w:hanging="142"/>
        <w:rPr>
          <w:rFonts w:ascii="Arial" w:eastAsia="Times New Roman" w:hAnsi="Arial" w:cs="Arial"/>
          <w:lang w:val="sr-Latn-RS"/>
        </w:rPr>
      </w:pPr>
      <w:r w:rsidRPr="00B2255F">
        <w:rPr>
          <w:rFonts w:ascii="Arial" w:eastAsia="Times New Roman" w:hAnsi="Arial" w:cs="Arial"/>
          <w:lang w:val="sr-Latn-RS"/>
        </w:rPr>
        <w:t>iv) Obuku naučnog, stručnog i upravljačkog kadra;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b) Sarađivati i podržavati, na međunarodnom nivou i, tamo gde je neophodno, koristeći postojeće organe:</w:t>
      </w:r>
    </w:p>
    <w:p w:rsidR="00B2255F" w:rsidRPr="00B2255F" w:rsidRDefault="00B2255F" w:rsidP="00B2255F">
      <w:pPr>
        <w:spacing w:before="100" w:beforeAutospacing="1" w:after="100" w:afterAutospacing="1" w:line="240" w:lineRule="auto"/>
        <w:ind w:left="1134" w:hanging="142"/>
        <w:rPr>
          <w:rFonts w:ascii="Arial" w:eastAsia="Times New Roman" w:hAnsi="Arial" w:cs="Arial"/>
          <w:lang w:val="sr-Latn-RS"/>
        </w:rPr>
      </w:pPr>
      <w:r w:rsidRPr="00B2255F">
        <w:rPr>
          <w:rFonts w:ascii="Arial" w:eastAsia="Times New Roman" w:hAnsi="Arial" w:cs="Arial"/>
          <w:lang w:val="sr-Latn-RS"/>
        </w:rPr>
        <w:t>i) Razradu i razmenu obrazovnog i materijala namenjenog upoznavanju javnosti sa problemima promene klime i njenih uticaja; i</w:t>
      </w:r>
    </w:p>
    <w:p w:rsidR="00B2255F" w:rsidRPr="00B2255F" w:rsidRDefault="00B2255F" w:rsidP="00B2255F">
      <w:pPr>
        <w:spacing w:before="100" w:beforeAutospacing="1" w:after="100" w:afterAutospacing="1" w:line="240" w:lineRule="auto"/>
        <w:ind w:left="1134" w:hanging="142"/>
        <w:rPr>
          <w:rFonts w:ascii="Arial" w:eastAsia="Times New Roman" w:hAnsi="Arial" w:cs="Arial"/>
          <w:lang w:val="sr-Latn-RS"/>
        </w:rPr>
      </w:pPr>
      <w:r w:rsidRPr="00B2255F">
        <w:rPr>
          <w:rFonts w:ascii="Arial" w:eastAsia="Times New Roman" w:hAnsi="Arial" w:cs="Arial"/>
          <w:lang w:val="sr-Latn-RS"/>
        </w:rPr>
        <w:t>ii) Razradu i ostvarivanje programa obrazovanja i obuke, uključujući jačanje nacionalnih institucija i razmenu kadrova ili njihovo upućivanje na obuku za eksperte u toj oblasti, i to posebno za potrebe zemalja u razvoju.</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8" w:name="clan_7"/>
      <w:bookmarkEnd w:id="8"/>
      <w:r w:rsidRPr="00B2255F">
        <w:rPr>
          <w:rFonts w:ascii="Arial" w:eastAsia="Times New Roman" w:hAnsi="Arial" w:cs="Arial"/>
          <w:b/>
          <w:bCs/>
          <w:sz w:val="24"/>
          <w:szCs w:val="24"/>
          <w:lang w:val="sr-Latn-RS"/>
        </w:rPr>
        <w:t>Član 7</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KONFERENCIJA STRANA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Ovim se ustanovljava Konferencija Strana.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Konferencija Strana, kao najviši organ ove Konvencije, redovno razmatra sprovođenje Konvencije i svih drugih odnosnih pravnih instrumenata koje može usvojiti Konferencija Strana i, u granicama svog mandata, donosi odluke neophodne za poboljšanje efikasnosti sprovođenja Konvencije. U tom cilju ona: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a) Periodično vrši analizu obaveza Strana i institucionalnih aranžmana koji proističu iz ove Konvencije, u funkciji ostvarivanja cilja Konvencije, iskustava stečenih tokom njenog sprovođenja i unapređenja naučnih i stručnih znanja;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b) Podržava i olakšava razmenu informacija o merama za reagovanje na promenu klime i njene uticaje, koje su usvojile Strane, uvažavajući razlike u pogledu okolnosti, obaveza i mogućnosti Strana i njihovih odgovarajućih obaveza prema Konvenciji;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c) Olakšava, na zahtev dve ili više Strana, koordinaciju mera koje su one usvojile u cilju reagovanja na promenu klime i njene uticaje, uvažavajući razlike u pogledu okolnosti, obaveza i mogućnosti Strana i njihovih respektivnih obaveza prema Konvenciji;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d) Unapređuje i usmerava, u skladu sa ciljem i odredbama Konvencije, razvoj i periodično preciziranje uporedivih metodologija, koje treba da budu usvojene na Konferenciji Strana, između ostalog, radi pripreme katastara emisija gasova staklene bašte iz izvora i njihovog odstranjivanja ponorima i radi ocene efikasnosti mera za ograničavanje emisija i povećanje odstranjivanja ovih gasova;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e) Ocenjuje, na osnovu svih informacija koje joj se prema odredbama Konvencije stavljaju na raspolaganje, kako Strane sprovode Konvenciju, sveukupne efekte mera usvojenih u skladu sa Konvencijom, a posebno ekološke, ekonomske i društvene efekte, kao i njihovo kumulativno dejstvo i stepen napretka koji je postignut u realizaciji cilja Konvencije;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f) Razmatra i usvaja redovne izveštaje o sprovođenju Konvencije i obezbeđuje njihovo publikovanje;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g) Donosi preporuke o bilo kojim pitanjima neophodnim za sprovođenje Konvencije;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h) Nastoji da mobiliše finansijske izvore u skladu sa članom 4, tač. 3, 4. i 5, kao i članom 11;</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i) Formira pomoćna tela za koja se smatra da su neophodna za sprovođenje Konvencije;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j) Razmatra izveštaje koje podnose njeni pomoćni organi i usmerava njihov rad;</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k) Usaglašava i usvaja, putem konsenzusa, pravila procedure i finansijska pravila, svoja i svih pomoćnih organa;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l) Traži i koristi, kad je potrebno, usluge i saradnju od strane nadležnih međunarodnih organizacija i međunarodnih organa i nevladinih tela i koristi informacije koje joj dostavljaju;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m) Izvršava i druge slične funkcije neophodne za postizanje cilja Konvencije, kao i sve ostale funkcije koje ima prema Konvenciji.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Konferencija Strana usvojiće, na svom prvom zasedanju, svoja pravila procedure, kao i pravila procedure pomoćnih organa koje je formirala Konvencija, a koja obuhvataju proceduru donošenja odluka o pitanjima koja nisu obuhvaćena procedurama donošenja odluka, predviđenim ovom konvencijom. Ove procedure mogu utvrđivati kakva većina je potrebna za donošenje pojedinih odluka.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4. Prvo zasedanje Konferencije Strana saziva privremeni sekretarijat iz člana 21. i treba da se održi najkasnije u roku od godinu dana od datuma stupanja Konvencije na snagu. Posle toga, redovna zasedanja Konferencije Strana treba da se održavaju jedanput godišnje, ukoliko Konferencija Strana ne odluči drugačije.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5. Vanredno zasedanje Konferencije Strana održava se u nekom drugom terminu koji Konferencija oceni neophodnim, ili na pismeni zahtev bilo koje od Strana, pod uslovom da se u roku od šest meseci po dostavljanju zahteva Stranama od strane sekretarijata, tom zahtevu pridruži najmanje jedna trećina Strana.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6. Ujedinjenje nacije, njene specijalizovane agencije i Međunarodna agencija za atomsku energiju, kao i bilo koja država članica tih organizacija ili njihovi posmatrači, koji nisu Strane Konvencije, mogu prisustvovati zasedanjima Konferencije Strana kao posmatrači. Svakom organu ili agenciji, nacionalnoj ili međunarodnoj, vladinoj ili nevladinoj, koja je kvalifikovana za pitanja kojima se bavi Konvencija, a koja je obavestila sekretarijat da želi da prisustvuje zasedanju Konferencije Strana kao posmatrač, može se to dopustiti, ako se tome ne protivi najmanje jedna trećina prisutnih Strana. Dozvola i učešće posmatrača reguliše se pravilima procedure koja je usvojila Konferencija Strana.</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9" w:name="clan_8"/>
      <w:bookmarkEnd w:id="9"/>
      <w:r w:rsidRPr="00B2255F">
        <w:rPr>
          <w:rFonts w:ascii="Arial" w:eastAsia="Times New Roman" w:hAnsi="Arial" w:cs="Arial"/>
          <w:b/>
          <w:bCs/>
          <w:sz w:val="24"/>
          <w:szCs w:val="24"/>
          <w:lang w:val="sr-Latn-RS"/>
        </w:rPr>
        <w:t>Član 8</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SEKRETARIJAT</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Ovim se osniva sekretarijat.</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Sekretarijat izvršava sledeće funkcije: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a) Organizuje zasedanja Konferencije Strana i njenih pomoćnih organa formiranih u skladu sa Konvencijom i obezbeđuje im neophodne usluge;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b) Prikuplja i vrši distribuciju dostavljenih izveštaja;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c) Pruža pomoć Stranama, naročito Stranama - zemljama u razvoju, na njihov zahtev, u prikupljanju i slanju potrebnih informacija u skladu sa odredbama Konvencije;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d) Priprema izveštaje o svojim aktivnostima i podnosi ih Konferenciji Strana;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e) Obezbeđuje koordinaciju sa sekretarijatima drugih odgovarajućih međunarodnih organa;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f) Po uputstvu Konferencije Strana, uspostavlja administrativne i ugovorne veze koje mogu biti potrebne radi efikasnog ispunjavanja njegovih funkcija; 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g) Izvršava ostale sekretarske funkcije koje su utvrđene u Konvenciji i u bilo kojem od njenih protokola, kao i druge funkcije koje može odrediti Konferencija Strana.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Konferencija Strana, na svom prvom zasedanju, imenuje stalni sekretarijat i organizuje njegov rad.</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10" w:name="clan_9"/>
      <w:bookmarkEnd w:id="10"/>
      <w:r w:rsidRPr="00B2255F">
        <w:rPr>
          <w:rFonts w:ascii="Arial" w:eastAsia="Times New Roman" w:hAnsi="Arial" w:cs="Arial"/>
          <w:b/>
          <w:bCs/>
          <w:sz w:val="24"/>
          <w:szCs w:val="24"/>
          <w:lang w:val="sr-Latn-RS"/>
        </w:rPr>
        <w:t>Član 9</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POMOĆNI SAVETODAVNI ORGAN ZA NAUČNA I TEHNOLOŠKA PITANJA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 xml:space="preserve">1. Ovim se osniva pomoćni savetodavni organ za naučna i tehnološka pitanja, koji je zadužen da obezbedi Konferenciji Strana, i, po potrebi, njenim drugim pomoćnim organima, </w:t>
      </w:r>
      <w:r w:rsidRPr="00B2255F">
        <w:rPr>
          <w:rFonts w:ascii="Arial" w:eastAsia="Times New Roman" w:hAnsi="Arial" w:cs="Arial"/>
          <w:lang w:val="sr-Latn-RS"/>
        </w:rPr>
        <w:lastRenderedPageBreak/>
        <w:t>blagovremene informacije i mišljenje o naučnim i tehnološkim pitanjima vezanim za Konvenciju. Ovaj organ je otvoren za učešće svih Strana i ima multidisciplinirani karakter. Sastoji se od vladinih predstavnika kompetentnih u odgovarajućim stručnim oblastima. On redovno dostavlja izveštaje Konferenciji Strana o svim aspektima svoga rada.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Pod rukovodstvom Konferencije Strana i oslanjajući se na postojeće nadležne međunarodne organe, ovaj organ:</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a) Daje ocenu stanja naučnih saznanja o promeni klime i njenim uticajima;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b) Priprema naučne ocene delotvornosti mera koje se preduzimaju u okviru sprovođenja Konvencije;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c) Identifikuje nove, efikasne i najsavremenije tehnologije i "znanja" i daje preporuke o načinima i sredstvima za unapređenje razvoja i/ili transfera takvih tehnologija;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d) Daje mišljenje, efikasne i najsavremenije tehnologije i "znanja" i daje preporuke o načinima i sredstvima za unapređenje razvoja i/ili transfera takvih tehnologija;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e) Daje odgovore na naučna, tehnološka i metodološka pitanja, koja ovom organu mogu postaviti Konferencija Strana i njeni pomoćni organi.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Funkcije i mandat ovog organa Konferencija Strana može detaljnije utvrditi.</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11" w:name="clan_10"/>
      <w:bookmarkEnd w:id="11"/>
      <w:r w:rsidRPr="00B2255F">
        <w:rPr>
          <w:rFonts w:ascii="Arial" w:eastAsia="Times New Roman" w:hAnsi="Arial" w:cs="Arial"/>
          <w:b/>
          <w:bCs/>
          <w:sz w:val="24"/>
          <w:szCs w:val="24"/>
          <w:lang w:val="sr-Latn-RS"/>
        </w:rPr>
        <w:t>Član 10</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POMOĆNI ORGAN ZA SPROVOĐENJE KONVENCIJE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Ovim se osniva pomoćni organ čiji je zadatak pružanje pomoći Konferenciji Strana u oceni i analizi sprovođenja Konvencije. Ovaj organ otvoren je za učešće svih Strana i sastoji od predstavnika vlada, koji su eksperti za pitanja koja se odnose na promene klime. On redovno izveštava Konferenciju Strana o svim aspektima svoga rada.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Pod rukovodstvom Konferencije Strana, ovaj organ:</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a) Razmatra informacije koje se saopštavaju u skladu sa članom 12. tačka 1. radi ocene sveukupnih efekata mera koje Strane preduzimaju u skladu sa najnovijim naučnim procenama o promeni klime;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b) Razmatra informacije koje se saopštavaju u skladu sa članom 12. tačka 2. radi pružanja pomoći Konferenciji Strana u sprovođenju ispitivanja koja su predviđena u članu 4. tačka 2 (d); 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c) Pomaže Konferenciji Strana, prema potrebi, u pripremi i sprovođenju njenih odluka.</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12" w:name="clan_11"/>
      <w:bookmarkEnd w:id="12"/>
      <w:r w:rsidRPr="00B2255F">
        <w:rPr>
          <w:rFonts w:ascii="Arial" w:eastAsia="Times New Roman" w:hAnsi="Arial" w:cs="Arial"/>
          <w:b/>
          <w:bCs/>
          <w:sz w:val="24"/>
          <w:szCs w:val="24"/>
          <w:lang w:val="sr-Latn-RS"/>
        </w:rPr>
        <w:t>Član 11</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FINANSIJSKI MEHANIZAM</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1. Ovim se utvrđuje mehanizam za obezbeđivanje finansiranja na nepovratnoj osnovi ili pod povoljnim uslovima, uključujući transfer tehnologije. On funkcioniše pod rukovodstvom, i odgovoran je Konferenciji Strana koja utvrđuje njegovu politiku, programske prioritete i odgovarajuće kriterijume koji se odnose na ovu Konvenciju. Za upravljanje ovim mehanizmom zadužuju se jedan ili više postojećih međunarodnih organa.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Finansijski mehanizam predviđa ravnopravnu i uravnoteženu zastupljenost svih Strana u okviru otvorenog sistema upravljanja.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Konferencija Strana i organ ili organi, koji su zaduženi za upravljanje finansijskim mehanizmom dogovaraju se o procedurama za sprovođenje navedenih tačaka koje uključuju sledeće: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a) Uslove koji obezbeđuju da finansirani projekti iz domena promene klime budu u skladu sa politikom, programskim prioritetima i odgovarajućim kriterijumima koje je utvrdila Konferencija Strana;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b) Uslove pod kojima se neka konkretna odluka o finansiranju može ponovo razmatrati u skladu sa ovom politikom, programskim prioritetima i odgovarajućim kriterijumima;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c) Organ ili organi podnose redovne izveštaje Konferenciji Strana o svim finansijskim operacijama, u skladu sa zahtevom o odgovornosti postavljenim u tački 1. ovog člana; 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d) Određivanje iznosa finansijskih sredstava u obliku koji se može predvideti i identifikovati, a koja su potrebna i raspoloživa za sprovođenje ove konvencije, kao i uslova pod kojima se iznos tih sredstava periodično razmatra.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4. Konferencija Strana, na svom prvom zasedanju, utvrđuje procedure za sprovođenje gore navedenih odredbi na osnovu razmatranja i uzimajući u obzir privremene aranžmane iz člana 21. tačka 3. i donosi odluku o tome da li će ti privremeni aranžmani biti zadržani. U roku od četiri godine posle toga, Konferencija Strana razmatra finansijski mehanizam i preduzima odgovarajuće mere.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5. Strane - razvijene zemlje mogu takođe obezbeđivati, a Strane - zemlje u razvoju dobijati, finansijska sredstva namenjena za sprovođenje ove konvencije putem bilateralnih, regionalnih i drugih multilateralnih kanala.</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13" w:name="clan_12"/>
      <w:bookmarkEnd w:id="13"/>
      <w:r w:rsidRPr="00B2255F">
        <w:rPr>
          <w:rFonts w:ascii="Arial" w:eastAsia="Times New Roman" w:hAnsi="Arial" w:cs="Arial"/>
          <w:b/>
          <w:bCs/>
          <w:sz w:val="24"/>
          <w:szCs w:val="24"/>
          <w:lang w:val="sr-Latn-RS"/>
        </w:rPr>
        <w:t>Član 12</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DOSTAVLJANJE INFORMACIJA KOJE SE ODNOSE NA SPROVOĐENJE KONVENCIJE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U skladu sa članom 4. tačka 1. svaka Strana dostavlja Konferenciji Strana, preko sekretarijata, sledeće informacije: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a) Nacionalni katastar antropogenih emisija iz izvora i odstranjenih ponorima svih gasova staklene bašte koje ne reguliše Montrealski protokol, i to svaka Strana u okviru svojih mogućnosti, koristeći uporedive metodologije koje će biti predložene i usaglašene na Konferenciji Strana;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b) Opšti opis mera koje Strana preduzima ili predviđa za sprovođenje Konvencije; 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c) Sve ostale informacije koje Strana smatra relevantnim za postizanje cilja Konvencije, a koje su pogodne za uključivanje u izveštaj, uključujući, ukoliko je moguće, i podatke relevantne za proračunavanje globalnih tendencija emisije.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Svaka strana - razvijena zemlja i svaka druga Strana koja se nalazi na spisku u Aneksu I, unosi u svoj izveštaj sledeće vrste informacija: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a) Detaljan opis politike i mera koje je preduzela za izvršavanje svojih obaveza iz člana 4. tačka 2(a) i 2(b); 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b) Konkretnu procenu efekata koje će politika i mere iz podtačke (a) imati na njene antropogene emisije iz izvora i odstranjivanje ponorima gasova staklene bašte, u toku perioda navedenog u članu 4. tačka 2(a).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Pored toga, svaka Strana - razvijena zemlja i svaka druga razvijena Strana koja se nalazi na spisku u Aneksu II, uključuje u svoj izveštaj detaljne mere koje je preduzela u skladu sa članom 4. tač. 3, 4. i 5.</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4. Strane - zemlje u razvoju mogu, na dobrovoljnoj osnovi, predlagati projekte za finansiranje, uključujući određene tehnologije, materijale, opremu, postupke ili praksu, potrebne za ostvarivanje takvih projekata, ako je moguće, davati procenu svih dodatnih troškova smanjivanja emisija i povećanja odstranjivanja gasova staklene bašte, kao i procenu odgovarajućih korisnih efekata.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5. Svaka Strana - razvijena zemlja i svaka druga Strana koja se nalazi na spisku u Aneksu I, dostavlja svoj prvi izveštaj u roku od šest meseci posle stupanja Konvencije na snagu za tu Stranu. Svaka Strana koja se ne nalazi na tom spisku, dostavlja svoj prvi izveštaj u roku od tri godine od stupanja Konvencije na snagu za tu Stranu, ili kad budu raspoloživa finansijska sredstva, u skladu sa članom 4. tačka 3. Strane - najmanje razvijene zemlje mogu dostaviti svoj prvi izveštaj po svom izboru. Učestalost narednih izveštaja svih Strana utvrđuje Konferencija Strana, vodeći računa o različitim vremenskim rokovima koji su utvrđeni u ovoj tački.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6. Informacije koje Strane treba da daju u skladu sa ovim članom, sekretarijat dostavlja Konferenciji Strana i svim odgovarajućim pomoćnim organima u što kraćem roku. U slučaju potrebe, procedure za dostavljanje informacija mogu biti detaljnije razmotrene na Konferenciji Strana.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7. Od svog prvog zasedanja, Konferencija Strana preduzima mere za pružanje stručne i finansijske podrške Stranama - zemljama u razvoju, na njihov zahtev, u prikupljanju i dostavljanju informacija, u skladu sa ovim članom, kao i u pogledu utvrđivanja stručnih i finansijskih potreba koje se odnose na predložene projekte i mere reagovanja u skladu sa članom 4. Takvu podršku mogu pružati, ako je to potrebno, druge Strane, nadležne međunarodne organizacije i sekretarijat.</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8. Svaka grupa Strana može, u skladu sa osnovnim principima koje je usvojila Konferencija Strana i pod uslovom da prethodno obavesti Konferenciju Strana, da dostavi zajednički izveštaj i izvršavanju svojih obaveza iz ovog člana, pod uslovom da takav izveštaj sadrži informacije o tome da je svaka Strana ispunila njene individualne obaveze prema Konvenciji.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9. Informacije koje primi sekretarijat, a koje Strana označi kao poverljive, u skladu sa kriterijumima koje utvrđuje Konferencija Strana, sekretarijat će prikupiti radi zaštite njihove tajnosti pre nego što se stave na raspolaganje nekom od organa koji učestvuje u prenosu i razmatranju informacija.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10. U skladu sa odredbama tačke 9. ovog člana, a ne prejudicirajući da bilo koja Strana može bilo kada objaviti svoje saopštenje, sekretarijat, u skladu sa ovim članom, stavlja izveštaje Strana na uvid javnosti u vreme njihovog podnošenja Konferenciji Strana.</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14" w:name="clan_13"/>
      <w:bookmarkEnd w:id="14"/>
      <w:r w:rsidRPr="00B2255F">
        <w:rPr>
          <w:rFonts w:ascii="Arial" w:eastAsia="Times New Roman" w:hAnsi="Arial" w:cs="Arial"/>
          <w:b/>
          <w:bCs/>
          <w:sz w:val="24"/>
          <w:szCs w:val="24"/>
          <w:lang w:val="sr-Latn-RS"/>
        </w:rPr>
        <w:t>Član 13</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REŠAVANJE PITANJA KOJA SE ODNOSE NA SPROVOĐENJE KONVENCIJE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Konferencija Strana na svom prvom zasedanju razmatra pitanje uspostavljanja multilateralnog konsultativnog procesa, koji će Strane, na svoj zahtev, moći da koriste za rešavanje pitanja koja se tiču sprovođenja Konvencije.</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15" w:name="clan_14"/>
      <w:bookmarkEnd w:id="15"/>
      <w:r w:rsidRPr="00B2255F">
        <w:rPr>
          <w:rFonts w:ascii="Arial" w:eastAsia="Times New Roman" w:hAnsi="Arial" w:cs="Arial"/>
          <w:b/>
          <w:bCs/>
          <w:sz w:val="24"/>
          <w:szCs w:val="24"/>
          <w:lang w:val="sr-Latn-RS"/>
        </w:rPr>
        <w:t>Član 14</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REŠAVANJE SPOROVA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U slučaju spora između dve ili više Strana u vezi sa tumačenjem ili primenom Konvencije zainteresovane Strane potražiće rešenje spora putem pregovora ili na bilo koji drugi miran način po sopstvenom izboru.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 xml:space="preserve">2. Pri ratifikaciji, usvajanju, odobravanju, ili pristupanju Konvenciji, ili bilo kada posle toga, Strana koja nije regionalna organizacija ekonomske integracije, može podneti pismenu izjavu depozitaru da u vezi sa bilo kojim sporom koji se odnosi na tumačenje ili primenu Konvencije, priznaje kao obavezan uslov </w:t>
      </w:r>
      <w:r w:rsidRPr="00B2255F">
        <w:rPr>
          <w:rFonts w:ascii="Arial" w:eastAsia="Times New Roman" w:hAnsi="Arial" w:cs="Arial"/>
          <w:i/>
          <w:iCs/>
          <w:lang w:val="sr-Latn-RS"/>
        </w:rPr>
        <w:t>ipso facto</w:t>
      </w:r>
      <w:r w:rsidRPr="00B2255F">
        <w:rPr>
          <w:rFonts w:ascii="Arial" w:eastAsia="Times New Roman" w:hAnsi="Arial" w:cs="Arial"/>
          <w:lang w:val="sr-Latn-RS"/>
        </w:rPr>
        <w:t xml:space="preserve"> i bez specijalnog sporazuma, prema bilo kojoj Strani koja prihvata istu obavezu: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a) Podnošenje spora Međunarodnom sudu i/ili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b) Arbitražu u skladu sa procedurom koju će Konferencija Strana usvojiti, što je moguće pre, u Aneksu posvećenom arbitraži.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Strana-regionalna organizacija ekonomske integracije može dati izjavu sličnog karaktera u vezi sa arbitražom u skladu sa procedurom navedenom u podtački (b).</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Izjava iz tačke 2. ovog člana ostaje na snazi do isteka roka važnosti u skladu sa uslovima ove izjave ili po isteku tri meseca od podnošenja depozitaru pismene predstavke o njenom povlačenju.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4. Nova izjava, obaveštenje o povlačenju ili isticanje roka važnosti izjave neće ni na koji način uticati na postupak pred Međunarodnim sudom pravde ili arbitražnim sudom, osim ako se Strane u sporu ne dogovore drugačije.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 xml:space="preserve">5. Osim u slučaju postupka iz tačke 2. ovog člana, ukoliko po isteku 12 meseci od dana kada je jedna Strana obavestila drugu o tome da među njima postoji spor te Strane nisu mogle da reše </w:t>
      </w:r>
      <w:r w:rsidRPr="00B2255F">
        <w:rPr>
          <w:rFonts w:ascii="Arial" w:eastAsia="Times New Roman" w:hAnsi="Arial" w:cs="Arial"/>
          <w:lang w:val="sr-Latn-RS"/>
        </w:rPr>
        <w:lastRenderedPageBreak/>
        <w:t>svoj spor na neki od načina navedenih u tački 1. ovog člana, spor će na zahtev bilo koje od Strana u sporu biti upućen na sporazumno rešavanje.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6. Komisija za sporazumno rešavanje obrazuje se na zahtev jedne od Strana u sporu. Komisija je sastavljena od jednakog broja članova koje imenuje svaka zainteresovana Strana u sporu i predsednika koga zajedno biraju članovi koje imenuje svaka Strana. Komisija će doneti rešenje - preporuku koje Strane dobronamerno razmatraju.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7. Dopunske procedure koje se odnose na sporazumno rešavanje sporova usvaja Konferencija Strana u najkraćem roku, u vidu aneksa o sporazumnom rešavanju sporova.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8. Odredbe ovog člana primenjuju se na bilo koji odgovarajući pravni dokument koji Konferencija Strana usvoji, osim ako tim dokumentom nije drugačije predviđeno.</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16" w:name="clan_15"/>
      <w:bookmarkEnd w:id="16"/>
      <w:r w:rsidRPr="00B2255F">
        <w:rPr>
          <w:rFonts w:ascii="Arial" w:eastAsia="Times New Roman" w:hAnsi="Arial" w:cs="Arial"/>
          <w:b/>
          <w:bCs/>
          <w:sz w:val="24"/>
          <w:szCs w:val="24"/>
          <w:lang w:val="sr-Latn-RS"/>
        </w:rPr>
        <w:t>Član 15</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AMANDMANI NA KONVENCIJU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Svaka Strana može predložiti amandmane na Konvenciju.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Amandmani na Konvenciju usvajaju se na redovnom zasedanju Konferencije Strana. Tekst svakog predloženog amandmana na Konvenciju, sekretarijat dostavlja Stranama najmanje šest meseci pre sastanka na kojem je on predložen za usvajanje. Sekretarijat predložene amandmane takođe dostavlja potpisnicama Konvencije i, radi informacije, depozitaru.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Strane će se maksimalno zalagati za postizanje saglasnosti o svakom predloženom amandmanu na Konvenciju konsenzusom. Ako su svi napori za postizanje konsenzusa iscrpljeni i dogovor nije postignut, poslednja mogućnost je da se amandman usvoji tročetvrtinskom većinom glasova prisutnih Strana koje glasaju na zasedanju. Usvojeni amandman Sekretarijat dostavlja depozitaru, koji ga šalje svim Stranama radi prihvatanja.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4. Dokumenta o prihvatanju amandmana se deponuju kod depozitara. Amandman usvojen u skladu sa tačkom 3. ovog člana, stupa na sagu za one Strane koje su ga prihvatile devedesetog dana od datuma prijema od strane depozitara dokumenata o prihvatanju najmanje tri četvrtine Strana Konvencije.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5. Amandman stupa na snagu za bilo koju drugu Stranu devedesetog dana od datuma kada je ta Strana deponovala kod depozitara svoj dokument o prihvatanju navedenog amandmana.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6. U ovom članu izraz "prisutne Strane koje imaju pravo glasa" označava Strane koje su prisutne i koje glasaju "za" ili "protiv".</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17" w:name="clan_16"/>
      <w:bookmarkEnd w:id="17"/>
      <w:r w:rsidRPr="00B2255F">
        <w:rPr>
          <w:rFonts w:ascii="Arial" w:eastAsia="Times New Roman" w:hAnsi="Arial" w:cs="Arial"/>
          <w:b/>
          <w:bCs/>
          <w:sz w:val="24"/>
          <w:szCs w:val="24"/>
          <w:lang w:val="sr-Latn-RS"/>
        </w:rPr>
        <w:t>Član 16</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USVAJANJE ANEKSA NA KONVENCIJU I UNOŠENJE AMANDMANA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 xml:space="preserve">1. Aneksi na Konvenciju predstavljaju njen integralni deo i, osim ako nije predviđeno drugačije, pozivanje na Konvenciju je u isto vreme i pozivanje na sve njene anekse. Bez prejudiciranja </w:t>
      </w:r>
      <w:r w:rsidRPr="00B2255F">
        <w:rPr>
          <w:rFonts w:ascii="Arial" w:eastAsia="Times New Roman" w:hAnsi="Arial" w:cs="Arial"/>
          <w:lang w:val="sr-Latn-RS"/>
        </w:rPr>
        <w:lastRenderedPageBreak/>
        <w:t>odredbi člana 14, tač. 2(b) i 7, takvi aneksi se svode na spiskove, obrasce i druga dokumenta opisanog karaktera u vezi naučnih, tehničkih, proceduralnih ili administrativnih pitanja.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Aneksi na Konvenciju se predlažu i prihvataju u skladu sa procedurom utvrđenom u članu 15. tač. 2, 3. i 4.</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Aneks koji je usvojen u skladu sa tačkom 2. ovog člana stupa na snagu za sve Strane Konvencije šest meseci od datuma kada je depozitar obavestio te Strane o usvajanju datog aneksa, osim za one Strane koje su u tom periodu pismeno obavestile depozitara da ne prihvataju aneks. Za Strane koje povuku svoje obaveštenje o neprihvatanju, aneks stupa na snagu devedesetog dana od datuma kada je depozitar primio njihovo obaveštenje o povlačenju.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4. Predlog, usvajanje i stupanje na snagu amandmana na anekse Konvencije podleže istoj proceduri kao i za predlog, usvajanje i stupanje na snagu aneksa na Konvenciju, u skladu sa tač. 2. i 3. ovog člana.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5. Ako usvajanje aneksa ili amandmana na aneks zahteva amandman na Konvenciju, taj aneks ili amandman na aneks ne stupaju na snagu dok amandman na Konvenciju ne stupi na snagu.</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18" w:name="clan_17"/>
      <w:bookmarkEnd w:id="18"/>
      <w:r w:rsidRPr="00B2255F">
        <w:rPr>
          <w:rFonts w:ascii="Arial" w:eastAsia="Times New Roman" w:hAnsi="Arial" w:cs="Arial"/>
          <w:b/>
          <w:bCs/>
          <w:sz w:val="24"/>
          <w:szCs w:val="24"/>
          <w:lang w:val="sr-Latn-RS"/>
        </w:rPr>
        <w:t>Član 17</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PROTOKOLI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Konferencija Strana može, na svom redovnom zasedanju, da usvaja protokole uz Konvenciju.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Tekst bilo kojeg predloženog protokola sekretarijat dostavlja Stranama najmanje šest meseci pre početka zasedanja.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Uslovi za stupanje na snagu bilo kojeg protokola utvrđuju se u samom protokolu.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4. Samo Strane Konvencije mogu biti Strane protokola.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5. Odluke po bilo kojem protokolu donose samo Strane odgovarajućeg protokola.</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19" w:name="clan_18"/>
      <w:bookmarkEnd w:id="19"/>
      <w:r w:rsidRPr="00B2255F">
        <w:rPr>
          <w:rFonts w:ascii="Arial" w:eastAsia="Times New Roman" w:hAnsi="Arial" w:cs="Arial"/>
          <w:b/>
          <w:bCs/>
          <w:sz w:val="24"/>
          <w:szCs w:val="24"/>
          <w:lang w:val="sr-Latn-RS"/>
        </w:rPr>
        <w:t>Član 18</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PRAVO GLASA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Svaka Strana Konvencije ima jedan glas, osim u slučajevima predviđenim u tački 2. ovog člana.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Regionalne organizacije ekonomske integracije, učestvuju u glasanju po pitanjima iz domena njihove nadležnosti sa brojem glasova jednakim broju njihovih zemalja članica koje su Strane Konvencije. Takva organizacija ne ostvaruje svoje pravo glasa ako neka od njenih zemalja članica samostalno glasa, i obratno.</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20" w:name="clan_19"/>
      <w:bookmarkEnd w:id="20"/>
      <w:r w:rsidRPr="00B2255F">
        <w:rPr>
          <w:rFonts w:ascii="Arial" w:eastAsia="Times New Roman" w:hAnsi="Arial" w:cs="Arial"/>
          <w:b/>
          <w:bCs/>
          <w:sz w:val="24"/>
          <w:szCs w:val="24"/>
          <w:lang w:val="sr-Latn-RS"/>
        </w:rPr>
        <w:t>Član 19</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DEPOZITAR</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Funkcije depozitara Konvencije i protokola usvojenih u skladu sa članom 17. ostvaruje Generalni sekretar Organizacije Ujedinjenih nacija.</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21" w:name="clan_20"/>
      <w:bookmarkEnd w:id="21"/>
      <w:r w:rsidRPr="00B2255F">
        <w:rPr>
          <w:rFonts w:ascii="Arial" w:eastAsia="Times New Roman" w:hAnsi="Arial" w:cs="Arial"/>
          <w:b/>
          <w:bCs/>
          <w:sz w:val="24"/>
          <w:szCs w:val="24"/>
          <w:lang w:val="sr-Latn-RS"/>
        </w:rPr>
        <w:t>Član 20</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POTPISIVANJE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Ova Konvencija je otvorena za potpisivanje od strane država članica Organizacije Ujedinjenih nacija ili bilo koje od njenih specijalizovanih agencija ili država članica Statuta Međunarodnog suda i regionalnih organizacija ekonomske integracije u Rio de Žaneiru, za vreme Konferencije Ujedinjenih nacija za životnu sredinu i razvoj, a posle toga u sedištu Organizacije Ujedinjenih nacija u Njujorku, od 20. juna 1992. godine do 19. juna 1993. godine.</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22" w:name="clan_21"/>
      <w:bookmarkEnd w:id="22"/>
      <w:r w:rsidRPr="00B2255F">
        <w:rPr>
          <w:rFonts w:ascii="Arial" w:eastAsia="Times New Roman" w:hAnsi="Arial" w:cs="Arial"/>
          <w:b/>
          <w:bCs/>
          <w:sz w:val="24"/>
          <w:szCs w:val="24"/>
          <w:lang w:val="sr-Latn-RS"/>
        </w:rPr>
        <w:t>Član 21</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PRIVREMENI MEHANIZMI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Do završetka prvog zasedanja Konferencije Strana, funkcije sekretarijata iz člana 8. privremeno će izvršavati sekretarijat koji je formirala Generalna skupština Organizacije Ujedinjenih nacija, rezolucijom 45/212, od 21. decembra 1990. godine.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Rukovodilac privremenog sekretarijata iz tačke 1. ovog člana, tesno će sarađivati sa Međuvladinom grupom eksperata za istraživanja promene klime, kako bi ova Grupa mogla da odgovori potrebama za objektivnim naučnim i stručnim konsultacijama. Takođe se mogu konsultovati i druga relevantna naučna tela.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Globalni ekološki fond Programa Ujedinjenih nacija za razvoj, Programa Ujedinjenih nacija za životnu sredinu i Međunarodne banke za obnovu i razvoj biće međunarodni organ kome je povereno da privremeno obezbeđuje funkcionisanje finansijskog mehanizma iz člana 11. S tim u vezi, Globalni ekološki fond trebalo bi na odgovarajući način prestruktuirati, a sastav njegovog članstva treba da bude univerzalnog karaktera kako bi se omogućilo ispunjavanje uslova iz člana 11.</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23" w:name="clan_22"/>
      <w:bookmarkEnd w:id="23"/>
      <w:r w:rsidRPr="00B2255F">
        <w:rPr>
          <w:rFonts w:ascii="Arial" w:eastAsia="Times New Roman" w:hAnsi="Arial" w:cs="Arial"/>
          <w:b/>
          <w:bCs/>
          <w:sz w:val="24"/>
          <w:szCs w:val="24"/>
          <w:lang w:val="sr-Latn-RS"/>
        </w:rPr>
        <w:t>Član 22</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RATIFIKACIJA, PRIHVATANJE, ODOBRAVANJE ILI PRISTUPANJE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Konvencija podleže ratifikaciji, prihvatanju, odobravanju ili pristupanju, od strane država i drugih regionalnih organizacija ekonomske integracije. Konvencija će biti otvorena za pristupanje od dana posle datuma njenog zatvaranja za potpisivanje. Instrumenti ratifikacije, prihvatanja, odobravanja ili pristupanja deponuju se kod depozitara.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Svaka regionalna organizacija ekonomske integracije koja postane Strana Konvencije, a da ni jedna od njenih zemalja članica nije Strana, podleže svim obavezama Konvencije. U slučaju takvih organizacija čije su jedna ili više zemalja članica i Strane Konvencije, ta organizacija i njene zemlje članice odlučuju o svojim odgovornostima za ispunjavanje obaveza prema Konvenciji. U takvim slučajevima, organizacija i zemlje članice ne mogu istovremeno da ostvaruju prava koja proističu iz Konvencije.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3. U svojim instrumentima ratifikacije, prihvatanja, odobravanja i pristupanja, regionalne organizacije ekonomske integracije iskazaće obim svojih nadležnosti u odnosu na pitanja koja se regulišu Konvencijom. Ove organizacije obaveštavaju takođe i depozitara, koji zatim obaveštava Strane o svim značajnim izmenama iz okvira njihove nadležnosti.</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24" w:name="clan_23"/>
      <w:bookmarkEnd w:id="24"/>
      <w:r w:rsidRPr="00B2255F">
        <w:rPr>
          <w:rFonts w:ascii="Arial" w:eastAsia="Times New Roman" w:hAnsi="Arial" w:cs="Arial"/>
          <w:b/>
          <w:bCs/>
          <w:sz w:val="24"/>
          <w:szCs w:val="24"/>
          <w:lang w:val="sr-Latn-RS"/>
        </w:rPr>
        <w:t>Član 23</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STUPANJE NA SNAGU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Konvencija stupa na snagu devedesetog dana od dana deponovanja pedesetog instrumenta ratifikacije, prihvatanja, odobravanja ili pristupanja.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Za svaku državu ili regionalnu organizaciju ekonomske integracije koja ratifikuje, prihvati ili odobri Konvenciju ili joj pristupi posle deponovanja pedesetog instrumenta ratifikacije, prihvatanja, odobravanja ili pristupanja. Konvencija stupa na snagu devedesetog dana od datuma deponovanja, od strane takvih država ili regionalne organizacije ekonomske integracije, njenih instrumenata ratifikacije, prihvatanja, odobravanja ili pristupanja.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U slučajevima iz tač. 1. i 2. ovog člana, instrument koji deponuje regionalna organizacija ekonomske integracije neće se računati kao dodatni uz one koje su deponovale države članice te organizacije.</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25" w:name="clan_24"/>
      <w:bookmarkEnd w:id="25"/>
      <w:r w:rsidRPr="00B2255F">
        <w:rPr>
          <w:rFonts w:ascii="Arial" w:eastAsia="Times New Roman" w:hAnsi="Arial" w:cs="Arial"/>
          <w:b/>
          <w:bCs/>
          <w:sz w:val="24"/>
          <w:szCs w:val="24"/>
          <w:lang w:val="sr-Latn-RS"/>
        </w:rPr>
        <w:t>Član 24</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REZERVE NA KONVENCIJU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Nikakve rezerve se ne mogu izraziti u odnosu na ovu Konvenciju.</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26" w:name="clan_25"/>
      <w:bookmarkEnd w:id="26"/>
      <w:r w:rsidRPr="00B2255F">
        <w:rPr>
          <w:rFonts w:ascii="Arial" w:eastAsia="Times New Roman" w:hAnsi="Arial" w:cs="Arial"/>
          <w:b/>
          <w:bCs/>
          <w:sz w:val="24"/>
          <w:szCs w:val="24"/>
          <w:lang w:val="sr-Latn-RS"/>
        </w:rPr>
        <w:t>Član 25</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POVLAČENJE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Bilo kada po isteku tri godine od datuma stupanja Konvencije na snagu za neku Stranu, ta Strana može da se povuče iz Konvencije obaveštavanjem depozitara pismenim putem.</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Svako takvo povlačenje stupa na snagu po isteku jedne godine od dana kada je depozitar primio obaveštenje o povlačenju, ili nekog kasnijeg datuma koji je naveden u obaveštenju o povlačenju.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Za svaku Stranu koja se povlači iz Konvencije smatraće se da se povukla i iz svakog protokola u kome figurira kao Strana.</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bookmarkStart w:id="27" w:name="clan_26"/>
      <w:bookmarkEnd w:id="27"/>
      <w:r w:rsidRPr="00B2255F">
        <w:rPr>
          <w:rFonts w:ascii="Arial" w:eastAsia="Times New Roman" w:hAnsi="Arial" w:cs="Arial"/>
          <w:b/>
          <w:bCs/>
          <w:sz w:val="24"/>
          <w:szCs w:val="24"/>
          <w:lang w:val="sr-Latn-RS"/>
        </w:rPr>
        <w:t>Član 26</w:t>
      </w:r>
    </w:p>
    <w:p w:rsidR="00B2255F" w:rsidRPr="00B2255F" w:rsidRDefault="00B2255F" w:rsidP="00B2255F">
      <w:pPr>
        <w:spacing w:before="100" w:beforeAutospacing="1" w:after="100" w:afterAutospacing="1" w:line="240" w:lineRule="auto"/>
        <w:jc w:val="center"/>
        <w:rPr>
          <w:rFonts w:ascii="Arial" w:eastAsia="Times New Roman" w:hAnsi="Arial" w:cs="Arial"/>
          <w:lang w:val="sr-Latn-RS"/>
        </w:rPr>
      </w:pPr>
      <w:r w:rsidRPr="00B2255F">
        <w:rPr>
          <w:rFonts w:ascii="Arial" w:eastAsia="Times New Roman" w:hAnsi="Arial" w:cs="Arial"/>
          <w:lang w:val="sr-Latn-RS"/>
        </w:rPr>
        <w:t>AUTENTIČNI TEKSTOVI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Original ove Konvencije čiji su tekstovi na arapskom, kineskom, engleskom, francuskom, ruskom i španskom jeziku podjednako verodostojni, biće deponovan kod Generalnog sekretara Organizacije Ujedinjenih nacija.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U potvrdu toga su dolepotpisani, uz propisno ovlašćenje za to, potpisali ovu Konvenciju.</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Sačinjeno u Njujorku devetog maja hiljadudevetstodevedesetdruge godine.</w:t>
      </w:r>
    </w:p>
    <w:p w:rsidR="00B2255F" w:rsidRPr="00B2255F" w:rsidRDefault="00B2255F" w:rsidP="00B2255F">
      <w:pPr>
        <w:spacing w:after="0" w:line="240" w:lineRule="auto"/>
        <w:rPr>
          <w:rFonts w:ascii="Arial" w:eastAsia="Times New Roman" w:hAnsi="Arial" w:cs="Arial"/>
          <w:sz w:val="26"/>
          <w:szCs w:val="26"/>
          <w:lang w:val="sr-Latn-RS"/>
        </w:rPr>
      </w:pPr>
      <w:r w:rsidRPr="00B2255F">
        <w:rPr>
          <w:rFonts w:ascii="Arial" w:eastAsia="Times New Roman" w:hAnsi="Arial" w:cs="Arial"/>
          <w:sz w:val="26"/>
          <w:szCs w:val="26"/>
          <w:lang w:val="sr-Latn-RS"/>
        </w:rPr>
        <w:t> </w:t>
      </w:r>
    </w:p>
    <w:p w:rsidR="00B2255F" w:rsidRPr="00B2255F" w:rsidRDefault="00B2255F" w:rsidP="00B2255F">
      <w:pPr>
        <w:spacing w:after="0" w:line="240" w:lineRule="auto"/>
        <w:jc w:val="center"/>
        <w:rPr>
          <w:rFonts w:ascii="Arial" w:eastAsia="Times New Roman" w:hAnsi="Arial" w:cs="Arial"/>
          <w:b/>
          <w:bCs/>
          <w:sz w:val="29"/>
          <w:szCs w:val="29"/>
          <w:lang w:val="sr-Latn-RS"/>
        </w:rPr>
      </w:pPr>
      <w:bookmarkStart w:id="28" w:name="str_2"/>
      <w:bookmarkEnd w:id="28"/>
      <w:r w:rsidRPr="00B2255F">
        <w:rPr>
          <w:rFonts w:ascii="Arial" w:eastAsia="Times New Roman" w:hAnsi="Arial" w:cs="Arial"/>
          <w:b/>
          <w:bCs/>
          <w:sz w:val="29"/>
          <w:szCs w:val="29"/>
          <w:lang w:val="sr-Latn-RS"/>
        </w:rPr>
        <w:t>Aneks 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Australija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Austrija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Belorusija</w:t>
      </w:r>
      <w:r w:rsidRPr="00B2255F">
        <w:rPr>
          <w:rFonts w:ascii="Arial" w:eastAsia="Times New Roman" w:hAnsi="Arial" w:cs="Arial"/>
          <w:b/>
          <w:bCs/>
          <w:sz w:val="15"/>
          <w:vertAlign w:val="superscript"/>
          <w:lang w:val="sr-Latn-RS"/>
        </w:rPr>
        <w:t>1)</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4. Belgija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5. Bugarska</w:t>
      </w:r>
      <w:r w:rsidRPr="00B2255F">
        <w:rPr>
          <w:rFonts w:ascii="Arial" w:eastAsia="Times New Roman" w:hAnsi="Arial" w:cs="Arial"/>
          <w:b/>
          <w:bCs/>
          <w:sz w:val="15"/>
          <w:vertAlign w:val="superscript"/>
          <w:lang w:val="sr-Latn-RS"/>
        </w:rPr>
        <w:t>1)</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6. Kanada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7. Čehoslovačka</w:t>
      </w:r>
      <w:r w:rsidRPr="00B2255F">
        <w:rPr>
          <w:rFonts w:ascii="Arial" w:eastAsia="Times New Roman" w:hAnsi="Arial" w:cs="Arial"/>
          <w:b/>
          <w:bCs/>
          <w:sz w:val="15"/>
          <w:vertAlign w:val="superscript"/>
          <w:lang w:val="sr-Latn-RS"/>
        </w:rPr>
        <w:t>1)</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8. Danska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9. Evropska Zajednica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10. Estonija</w:t>
      </w:r>
      <w:r w:rsidRPr="00B2255F">
        <w:rPr>
          <w:rFonts w:ascii="Arial" w:eastAsia="Times New Roman" w:hAnsi="Arial" w:cs="Arial"/>
          <w:b/>
          <w:bCs/>
          <w:sz w:val="15"/>
          <w:vertAlign w:val="superscript"/>
          <w:lang w:val="sr-Latn-RS"/>
        </w:rPr>
        <w:t>1)</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11. Finska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12. Francuska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13. Nemačka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14. Grčka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15. Mađarska</w:t>
      </w:r>
      <w:r w:rsidRPr="00B2255F">
        <w:rPr>
          <w:rFonts w:ascii="Arial" w:eastAsia="Times New Roman" w:hAnsi="Arial" w:cs="Arial"/>
          <w:b/>
          <w:bCs/>
          <w:sz w:val="15"/>
          <w:vertAlign w:val="superscript"/>
          <w:lang w:val="sr-Latn-RS"/>
        </w:rPr>
        <w:t>1)</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16. Island</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17. Irska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18. Italija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19. Japan</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20. Latvija</w:t>
      </w:r>
      <w:r w:rsidRPr="00B2255F">
        <w:rPr>
          <w:rFonts w:ascii="Arial" w:eastAsia="Times New Roman" w:hAnsi="Arial" w:cs="Arial"/>
          <w:b/>
          <w:bCs/>
          <w:sz w:val="15"/>
          <w:vertAlign w:val="superscript"/>
          <w:lang w:val="sr-Latn-RS"/>
        </w:rPr>
        <w:t>1)</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21. Litvanija</w:t>
      </w:r>
      <w:r w:rsidRPr="00B2255F">
        <w:rPr>
          <w:rFonts w:ascii="Arial" w:eastAsia="Times New Roman" w:hAnsi="Arial" w:cs="Arial"/>
          <w:b/>
          <w:bCs/>
          <w:sz w:val="15"/>
          <w:vertAlign w:val="superscript"/>
          <w:lang w:val="sr-Latn-RS"/>
        </w:rPr>
        <w:t>1)</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22. Luksemburg</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23. Holandija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24. Novi Zeland</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25. Norveška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26. Poljska</w:t>
      </w:r>
      <w:r w:rsidRPr="00B2255F">
        <w:rPr>
          <w:rFonts w:ascii="Arial" w:eastAsia="Times New Roman" w:hAnsi="Arial" w:cs="Arial"/>
          <w:b/>
          <w:bCs/>
          <w:sz w:val="15"/>
          <w:vertAlign w:val="superscript"/>
          <w:lang w:val="sr-Latn-RS"/>
        </w:rPr>
        <w:t>1)</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27. Portugalija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28. Rumunija</w:t>
      </w:r>
      <w:r w:rsidRPr="00B2255F">
        <w:rPr>
          <w:rFonts w:ascii="Arial" w:eastAsia="Times New Roman" w:hAnsi="Arial" w:cs="Arial"/>
          <w:b/>
          <w:bCs/>
          <w:sz w:val="15"/>
          <w:vertAlign w:val="superscript"/>
          <w:lang w:val="sr-Latn-RS"/>
        </w:rPr>
        <w:t>1)</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29. Ruska Federacija</w:t>
      </w:r>
      <w:r w:rsidRPr="00B2255F">
        <w:rPr>
          <w:rFonts w:ascii="Arial" w:eastAsia="Times New Roman" w:hAnsi="Arial" w:cs="Arial"/>
          <w:b/>
          <w:bCs/>
          <w:sz w:val="15"/>
          <w:vertAlign w:val="superscript"/>
          <w:lang w:val="sr-Latn-RS"/>
        </w:rPr>
        <w:t>1)</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30. Španija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31. Švedska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32. Švajcarska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33. Turska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34. Ukrajina</w:t>
      </w:r>
      <w:r w:rsidRPr="00B2255F">
        <w:rPr>
          <w:rFonts w:ascii="Arial" w:eastAsia="Times New Roman" w:hAnsi="Arial" w:cs="Arial"/>
          <w:b/>
          <w:bCs/>
          <w:sz w:val="15"/>
          <w:vertAlign w:val="superscript"/>
          <w:lang w:val="sr-Latn-RS"/>
        </w:rPr>
        <w:t>1)</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35. Ujedinjeno Kraljevstvo Velika Britanija i Severna Irska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36. Sjedinjene Američke Države</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________</w:t>
      </w:r>
      <w:r w:rsidRPr="00B2255F">
        <w:rPr>
          <w:rFonts w:ascii="Arial" w:eastAsia="Times New Roman" w:hAnsi="Arial" w:cs="Arial"/>
          <w:lang w:val="sr-Latn-RS"/>
        </w:rPr>
        <w:br/>
      </w:r>
      <w:r w:rsidRPr="00B2255F">
        <w:rPr>
          <w:rFonts w:ascii="Arial" w:eastAsia="Times New Roman" w:hAnsi="Arial" w:cs="Arial"/>
          <w:b/>
          <w:bCs/>
          <w:sz w:val="15"/>
          <w:vertAlign w:val="superscript"/>
          <w:lang w:val="sr-Latn-RS"/>
        </w:rPr>
        <w:t>1</w:t>
      </w:r>
      <w:r w:rsidRPr="00B2255F">
        <w:rPr>
          <w:rFonts w:ascii="Arial" w:eastAsia="Times New Roman" w:hAnsi="Arial" w:cs="Arial"/>
          <w:lang w:val="sr-Latn-RS"/>
        </w:rPr>
        <w:t xml:space="preserve"> Zemlje koje se nalaze u procesu prelaska na tržišnu privredu.</w:t>
      </w:r>
    </w:p>
    <w:p w:rsidR="00B2255F" w:rsidRPr="00B2255F" w:rsidRDefault="00B2255F" w:rsidP="00B2255F">
      <w:pPr>
        <w:spacing w:after="0" w:line="240" w:lineRule="auto"/>
        <w:rPr>
          <w:rFonts w:ascii="Arial" w:eastAsia="Times New Roman" w:hAnsi="Arial" w:cs="Arial"/>
          <w:sz w:val="26"/>
          <w:szCs w:val="26"/>
          <w:lang w:val="sr-Latn-RS"/>
        </w:rPr>
      </w:pPr>
      <w:r w:rsidRPr="00B2255F">
        <w:rPr>
          <w:rFonts w:ascii="Arial" w:eastAsia="Times New Roman" w:hAnsi="Arial" w:cs="Arial"/>
          <w:sz w:val="26"/>
          <w:szCs w:val="26"/>
          <w:lang w:val="sr-Latn-RS"/>
        </w:rPr>
        <w:t> </w:t>
      </w:r>
    </w:p>
    <w:p w:rsidR="00B2255F" w:rsidRPr="00B2255F" w:rsidRDefault="00B2255F" w:rsidP="00B2255F">
      <w:pPr>
        <w:spacing w:after="0" w:line="240" w:lineRule="auto"/>
        <w:jc w:val="center"/>
        <w:rPr>
          <w:rFonts w:ascii="Arial" w:eastAsia="Times New Roman" w:hAnsi="Arial" w:cs="Arial"/>
          <w:b/>
          <w:bCs/>
          <w:sz w:val="29"/>
          <w:szCs w:val="29"/>
          <w:lang w:val="sr-Latn-RS"/>
        </w:rPr>
      </w:pPr>
      <w:bookmarkStart w:id="29" w:name="str_3"/>
      <w:bookmarkEnd w:id="29"/>
      <w:r w:rsidRPr="00B2255F">
        <w:rPr>
          <w:rFonts w:ascii="Arial" w:eastAsia="Times New Roman" w:hAnsi="Arial" w:cs="Arial"/>
          <w:b/>
          <w:bCs/>
          <w:sz w:val="29"/>
          <w:szCs w:val="29"/>
          <w:lang w:val="sr-Latn-RS"/>
        </w:rPr>
        <w:t>Aneks II</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 Australija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 Austrija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3. Belgija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4. Kanada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5. Danska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6. Evropska Zajednica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lastRenderedPageBreak/>
        <w:t>7. Finska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8. Francuska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9. Nemačka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10. Grčka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11. Island</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12. Irska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13. Italija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14. Japan</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15. Luksemburg</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16. Holandija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17. Novi Zeland</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18. Norveška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19. Portugalija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20. Španija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21. Švedska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22. Švajcarska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23. Turska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24. Ujedinjeno Kraljevstvo Velika Britanija i Severna Irska</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25. Sjedinjene Američke Države</w:t>
      </w:r>
    </w:p>
    <w:p w:rsidR="00B2255F" w:rsidRPr="00B2255F" w:rsidRDefault="00B2255F" w:rsidP="00B2255F">
      <w:pPr>
        <w:spacing w:before="240" w:after="120" w:line="240" w:lineRule="auto"/>
        <w:jc w:val="center"/>
        <w:rPr>
          <w:rFonts w:ascii="Arial" w:eastAsia="Times New Roman" w:hAnsi="Arial" w:cs="Arial"/>
          <w:b/>
          <w:bCs/>
          <w:sz w:val="24"/>
          <w:szCs w:val="24"/>
          <w:lang w:val="sr-Latn-RS"/>
        </w:rPr>
      </w:pPr>
      <w:r w:rsidRPr="00B2255F">
        <w:rPr>
          <w:rFonts w:ascii="Arial" w:eastAsia="Times New Roman" w:hAnsi="Arial" w:cs="Arial"/>
          <w:b/>
          <w:bCs/>
          <w:sz w:val="24"/>
          <w:szCs w:val="24"/>
          <w:lang w:val="sr-Latn-RS"/>
        </w:rPr>
        <w:t>ČLAN 3</w:t>
      </w:r>
    </w:p>
    <w:p w:rsidR="00B2255F" w:rsidRPr="00B2255F" w:rsidRDefault="00B2255F" w:rsidP="00B2255F">
      <w:pPr>
        <w:spacing w:before="100" w:beforeAutospacing="1" w:after="100" w:afterAutospacing="1" w:line="240" w:lineRule="auto"/>
        <w:rPr>
          <w:rFonts w:ascii="Arial" w:eastAsia="Times New Roman" w:hAnsi="Arial" w:cs="Arial"/>
          <w:lang w:val="sr-Latn-RS"/>
        </w:rPr>
      </w:pPr>
      <w:r w:rsidRPr="00B2255F">
        <w:rPr>
          <w:rFonts w:ascii="Arial" w:eastAsia="Times New Roman" w:hAnsi="Arial" w:cs="Arial"/>
          <w:lang w:val="sr-Latn-RS"/>
        </w:rPr>
        <w:t>Ovaj zakon stupa na snagu osmog dana od dana objavljivanja u "Službenom listu SRJ" - Međunarodni ugovori.</w:t>
      </w:r>
    </w:p>
    <w:p w:rsidR="003B6B0A" w:rsidRDefault="003B6B0A"/>
    <w:sectPr w:rsidR="003B6B0A" w:rsidSect="003B6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55F"/>
    <w:rsid w:val="003B6B0A"/>
    <w:rsid w:val="006B622A"/>
    <w:rsid w:val="00B22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B0A"/>
    <w:pPr>
      <w:spacing w:after="200" w:line="276" w:lineRule="auto"/>
    </w:pPr>
    <w:rPr>
      <w:sz w:val="22"/>
      <w:szCs w:val="22"/>
    </w:rPr>
  </w:style>
  <w:style w:type="paragraph" w:styleId="Naslov4">
    <w:name w:val="heading 4"/>
    <w:basedOn w:val="Normal"/>
    <w:link w:val="Naslov4Char"/>
    <w:uiPriority w:val="9"/>
    <w:qFormat/>
    <w:rsid w:val="00B2255F"/>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B2255F"/>
    <w:rPr>
      <w:rFonts w:ascii="Times New Roman" w:eastAsia="Times New Roman" w:hAnsi="Times New Roman" w:cs="Times New Roman"/>
      <w:b/>
      <w:bCs/>
      <w:sz w:val="24"/>
      <w:szCs w:val="24"/>
    </w:rPr>
  </w:style>
  <w:style w:type="paragraph" w:customStyle="1" w:styleId="clan">
    <w:name w:val="clan"/>
    <w:basedOn w:val="Normal"/>
    <w:rsid w:val="00B2255F"/>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B2255F"/>
    <w:pPr>
      <w:spacing w:before="100" w:beforeAutospacing="1" w:after="100" w:afterAutospacing="1" w:line="240" w:lineRule="auto"/>
    </w:pPr>
    <w:rPr>
      <w:rFonts w:ascii="Arial" w:eastAsia="Times New Roman" w:hAnsi="Arial" w:cs="Arial"/>
    </w:rPr>
  </w:style>
  <w:style w:type="paragraph" w:customStyle="1" w:styleId="normaluvuceni">
    <w:name w:val="normal_uvuceni"/>
    <w:basedOn w:val="Normal"/>
    <w:rsid w:val="00B2255F"/>
    <w:pPr>
      <w:spacing w:before="100" w:beforeAutospacing="1" w:after="100" w:afterAutospacing="1" w:line="240" w:lineRule="auto"/>
      <w:ind w:left="1134" w:hanging="142"/>
    </w:pPr>
    <w:rPr>
      <w:rFonts w:ascii="Arial" w:eastAsia="Times New Roman" w:hAnsi="Arial" w:cs="Arial"/>
    </w:rPr>
  </w:style>
  <w:style w:type="paragraph" w:customStyle="1" w:styleId="podnaslovpropisa">
    <w:name w:val="podnaslovpropisa"/>
    <w:basedOn w:val="Normal"/>
    <w:rsid w:val="00B2255F"/>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centar">
    <w:name w:val="normalcentar"/>
    <w:basedOn w:val="Normal"/>
    <w:rsid w:val="00B2255F"/>
    <w:pPr>
      <w:spacing w:before="100" w:beforeAutospacing="1" w:after="100" w:afterAutospacing="1" w:line="240" w:lineRule="auto"/>
      <w:jc w:val="center"/>
    </w:pPr>
    <w:rPr>
      <w:rFonts w:ascii="Arial" w:eastAsia="Times New Roman" w:hAnsi="Arial" w:cs="Arial"/>
    </w:rPr>
  </w:style>
  <w:style w:type="paragraph" w:customStyle="1" w:styleId="normalprored">
    <w:name w:val="normalprored"/>
    <w:basedOn w:val="Normal"/>
    <w:rsid w:val="00B2255F"/>
    <w:pPr>
      <w:spacing w:after="0" w:line="240" w:lineRule="auto"/>
    </w:pPr>
    <w:rPr>
      <w:rFonts w:ascii="Arial" w:eastAsia="Times New Roman" w:hAnsi="Arial" w:cs="Arial"/>
      <w:sz w:val="26"/>
      <w:szCs w:val="26"/>
    </w:rPr>
  </w:style>
  <w:style w:type="paragraph" w:customStyle="1" w:styleId="wyq010---deo">
    <w:name w:val="wyq010---deo"/>
    <w:basedOn w:val="Normal"/>
    <w:rsid w:val="00B2255F"/>
    <w:pPr>
      <w:spacing w:after="0" w:line="240" w:lineRule="auto"/>
      <w:jc w:val="center"/>
    </w:pPr>
    <w:rPr>
      <w:rFonts w:ascii="Arial" w:eastAsia="Times New Roman" w:hAnsi="Arial" w:cs="Arial"/>
      <w:b/>
      <w:bCs/>
      <w:sz w:val="36"/>
      <w:szCs w:val="36"/>
    </w:rPr>
  </w:style>
  <w:style w:type="paragraph" w:customStyle="1" w:styleId="wyq080---odsek">
    <w:name w:val="wyq080---odsek"/>
    <w:basedOn w:val="Normal"/>
    <w:rsid w:val="00B2255F"/>
    <w:pPr>
      <w:spacing w:after="0" w:line="240" w:lineRule="auto"/>
      <w:jc w:val="center"/>
    </w:pPr>
    <w:rPr>
      <w:rFonts w:ascii="Arial" w:eastAsia="Times New Roman" w:hAnsi="Arial" w:cs="Arial"/>
      <w:b/>
      <w:bCs/>
      <w:sz w:val="29"/>
      <w:szCs w:val="29"/>
    </w:rPr>
  </w:style>
  <w:style w:type="character" w:customStyle="1" w:styleId="stepen1">
    <w:name w:val="stepen1"/>
    <w:basedOn w:val="Podrazumevanifontpasusa"/>
    <w:rsid w:val="00B2255F"/>
    <w:rPr>
      <w:sz w:val="15"/>
      <w:szCs w:val="15"/>
      <w:vertAlign w:val="superscript"/>
    </w:rPr>
  </w:style>
  <w:style w:type="paragraph" w:styleId="Naslov">
    <w:name w:val="Title"/>
    <w:basedOn w:val="Normal"/>
    <w:next w:val="Normal"/>
    <w:link w:val="NaslovChar"/>
    <w:uiPriority w:val="10"/>
    <w:qFormat/>
    <w:rsid w:val="006B622A"/>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6B622A"/>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6B622A"/>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6B622A"/>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B0A"/>
    <w:pPr>
      <w:spacing w:after="200" w:line="276" w:lineRule="auto"/>
    </w:pPr>
    <w:rPr>
      <w:sz w:val="22"/>
      <w:szCs w:val="22"/>
    </w:rPr>
  </w:style>
  <w:style w:type="paragraph" w:styleId="Naslov4">
    <w:name w:val="heading 4"/>
    <w:basedOn w:val="Normal"/>
    <w:link w:val="Naslov4Char"/>
    <w:uiPriority w:val="9"/>
    <w:qFormat/>
    <w:rsid w:val="00B2255F"/>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B2255F"/>
    <w:rPr>
      <w:rFonts w:ascii="Times New Roman" w:eastAsia="Times New Roman" w:hAnsi="Times New Roman" w:cs="Times New Roman"/>
      <w:b/>
      <w:bCs/>
      <w:sz w:val="24"/>
      <w:szCs w:val="24"/>
    </w:rPr>
  </w:style>
  <w:style w:type="paragraph" w:customStyle="1" w:styleId="clan">
    <w:name w:val="clan"/>
    <w:basedOn w:val="Normal"/>
    <w:rsid w:val="00B2255F"/>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B2255F"/>
    <w:pPr>
      <w:spacing w:before="100" w:beforeAutospacing="1" w:after="100" w:afterAutospacing="1" w:line="240" w:lineRule="auto"/>
    </w:pPr>
    <w:rPr>
      <w:rFonts w:ascii="Arial" w:eastAsia="Times New Roman" w:hAnsi="Arial" w:cs="Arial"/>
    </w:rPr>
  </w:style>
  <w:style w:type="paragraph" w:customStyle="1" w:styleId="normaluvuceni">
    <w:name w:val="normal_uvuceni"/>
    <w:basedOn w:val="Normal"/>
    <w:rsid w:val="00B2255F"/>
    <w:pPr>
      <w:spacing w:before="100" w:beforeAutospacing="1" w:after="100" w:afterAutospacing="1" w:line="240" w:lineRule="auto"/>
      <w:ind w:left="1134" w:hanging="142"/>
    </w:pPr>
    <w:rPr>
      <w:rFonts w:ascii="Arial" w:eastAsia="Times New Roman" w:hAnsi="Arial" w:cs="Arial"/>
    </w:rPr>
  </w:style>
  <w:style w:type="paragraph" w:customStyle="1" w:styleId="podnaslovpropisa">
    <w:name w:val="podnaslovpropisa"/>
    <w:basedOn w:val="Normal"/>
    <w:rsid w:val="00B2255F"/>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centar">
    <w:name w:val="normalcentar"/>
    <w:basedOn w:val="Normal"/>
    <w:rsid w:val="00B2255F"/>
    <w:pPr>
      <w:spacing w:before="100" w:beforeAutospacing="1" w:after="100" w:afterAutospacing="1" w:line="240" w:lineRule="auto"/>
      <w:jc w:val="center"/>
    </w:pPr>
    <w:rPr>
      <w:rFonts w:ascii="Arial" w:eastAsia="Times New Roman" w:hAnsi="Arial" w:cs="Arial"/>
    </w:rPr>
  </w:style>
  <w:style w:type="paragraph" w:customStyle="1" w:styleId="normalprored">
    <w:name w:val="normalprored"/>
    <w:basedOn w:val="Normal"/>
    <w:rsid w:val="00B2255F"/>
    <w:pPr>
      <w:spacing w:after="0" w:line="240" w:lineRule="auto"/>
    </w:pPr>
    <w:rPr>
      <w:rFonts w:ascii="Arial" w:eastAsia="Times New Roman" w:hAnsi="Arial" w:cs="Arial"/>
      <w:sz w:val="26"/>
      <w:szCs w:val="26"/>
    </w:rPr>
  </w:style>
  <w:style w:type="paragraph" w:customStyle="1" w:styleId="wyq010---deo">
    <w:name w:val="wyq010---deo"/>
    <w:basedOn w:val="Normal"/>
    <w:rsid w:val="00B2255F"/>
    <w:pPr>
      <w:spacing w:after="0" w:line="240" w:lineRule="auto"/>
      <w:jc w:val="center"/>
    </w:pPr>
    <w:rPr>
      <w:rFonts w:ascii="Arial" w:eastAsia="Times New Roman" w:hAnsi="Arial" w:cs="Arial"/>
      <w:b/>
      <w:bCs/>
      <w:sz w:val="36"/>
      <w:szCs w:val="36"/>
    </w:rPr>
  </w:style>
  <w:style w:type="paragraph" w:customStyle="1" w:styleId="wyq080---odsek">
    <w:name w:val="wyq080---odsek"/>
    <w:basedOn w:val="Normal"/>
    <w:rsid w:val="00B2255F"/>
    <w:pPr>
      <w:spacing w:after="0" w:line="240" w:lineRule="auto"/>
      <w:jc w:val="center"/>
    </w:pPr>
    <w:rPr>
      <w:rFonts w:ascii="Arial" w:eastAsia="Times New Roman" w:hAnsi="Arial" w:cs="Arial"/>
      <w:b/>
      <w:bCs/>
      <w:sz w:val="29"/>
      <w:szCs w:val="29"/>
    </w:rPr>
  </w:style>
  <w:style w:type="character" w:customStyle="1" w:styleId="stepen1">
    <w:name w:val="stepen1"/>
    <w:basedOn w:val="Podrazumevanifontpasusa"/>
    <w:rsid w:val="00B2255F"/>
    <w:rPr>
      <w:sz w:val="15"/>
      <w:szCs w:val="15"/>
      <w:vertAlign w:val="superscript"/>
    </w:rPr>
  </w:style>
  <w:style w:type="paragraph" w:styleId="Naslov">
    <w:name w:val="Title"/>
    <w:basedOn w:val="Normal"/>
    <w:next w:val="Normal"/>
    <w:link w:val="NaslovChar"/>
    <w:uiPriority w:val="10"/>
    <w:qFormat/>
    <w:rsid w:val="006B622A"/>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6B622A"/>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6B622A"/>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6B622A"/>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94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7822</Words>
  <Characters>44588</Characters>
  <Application>Microsoft Office Word</Application>
  <DocSecurity>0</DocSecurity>
  <Lines>371</Lines>
  <Paragraphs>104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2018-09-07T07:38:00Z</dcterms:created>
  <dcterms:modified xsi:type="dcterms:W3CDTF">2018-09-07T07:38:00Z</dcterms:modified>
</cp:coreProperties>
</file>