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8EF" w:rsidRPr="000918EF" w:rsidRDefault="000918EF" w:rsidP="000918EF">
      <w:pPr>
        <w:pStyle w:val="Naslov"/>
        <w:jc w:val="center"/>
        <w:rPr>
          <w:rFonts w:eastAsia="Times New Roman"/>
          <w:lang w:eastAsia="sr-Latn-RS"/>
        </w:rPr>
      </w:pPr>
      <w:bookmarkStart w:id="0" w:name="str_1"/>
      <w:bookmarkEnd w:id="0"/>
      <w:r w:rsidRPr="000918EF">
        <w:rPr>
          <w:rFonts w:eastAsia="Times New Roman"/>
          <w:lang w:eastAsia="sr-Latn-RS"/>
        </w:rPr>
        <w:t>UREDBA</w:t>
      </w:r>
    </w:p>
    <w:p w:rsidR="000918EF" w:rsidRPr="000918EF" w:rsidRDefault="000918EF" w:rsidP="000918EF">
      <w:pPr>
        <w:pStyle w:val="Naslov"/>
        <w:jc w:val="center"/>
        <w:rPr>
          <w:rFonts w:eastAsia="Times New Roman"/>
          <w:lang w:eastAsia="sr-Latn-RS"/>
        </w:rPr>
      </w:pPr>
      <w:r w:rsidRPr="000918EF">
        <w:rPr>
          <w:rFonts w:eastAsia="Times New Roman"/>
          <w:lang w:eastAsia="sr-Latn-RS"/>
        </w:rPr>
        <w:t>O KRITERIJUMIMA ZA OBRAČUN NAKNADE ZA AMBALAŽU ILI UPAKOVAN PROIZVOD I OSLOBAĐANJE OD PLAĆANJA NAKNADE, OBVEZNICIMA PLAĆANJA, VISINI NAKNADE, KAO I O NAČINU OBRAČUNAVANJA I PLAĆANJA NAKNADE</w:t>
      </w:r>
    </w:p>
    <w:p w:rsidR="000918EF" w:rsidRDefault="000918EF" w:rsidP="000918EF">
      <w:pPr>
        <w:pStyle w:val="Podnaslov"/>
        <w:jc w:val="center"/>
        <w:rPr>
          <w:rFonts w:eastAsia="Times New Roman"/>
          <w:lang w:eastAsia="sr-Latn-RS"/>
        </w:rPr>
      </w:pPr>
      <w:r w:rsidRPr="000918EF">
        <w:rPr>
          <w:rFonts w:eastAsia="Times New Roman"/>
          <w:lang w:eastAsia="sr-Latn-RS"/>
        </w:rPr>
        <w:t>("Sl. glasnik RS", br. 8/2010 i 22/2016)</w:t>
      </w:r>
    </w:p>
    <w:p w:rsidR="000918EF" w:rsidRDefault="000918EF" w:rsidP="000918EF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</w:p>
    <w:p w:rsidR="000D29A5" w:rsidRPr="000D29A5" w:rsidRDefault="000D29A5" w:rsidP="000918EF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r w:rsidRPr="000D29A5">
        <w:rPr>
          <w:rFonts w:ascii="Arial" w:eastAsia="Times New Roman" w:hAnsi="Arial" w:cs="Arial"/>
          <w:sz w:val="31"/>
          <w:szCs w:val="31"/>
          <w:lang w:eastAsia="sr-Latn-RS"/>
        </w:rPr>
        <w:t>I OSNOVNE ODREDBE</w:t>
      </w:r>
      <w:bookmarkStart w:id="1" w:name="_GoBack"/>
      <w:bookmarkEnd w:id="1"/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1"/>
      <w:bookmarkEnd w:id="2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Ovom uredbom utvrđuju se kriterijumi za obračun naknade za ambalažu ili upakovan proizvod i oslobađanje od plaćanja naknade, obveznici plaćanja, visina naknade, kao i način obračunavanja i plaćanja naknade.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2"/>
      <w:bookmarkEnd w:id="3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Ova uredba ne odnosi se na: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1) upakovan proizvod ako ukupna količina ambalažnih sirovina korišćenih za taj proizvod koji se stavlja u promet, u toku jedne kalendarske godine ne prelazi količinu od 1000 kg;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2) ambalažu sa dugim vekom trajanja i povratnu ambalažu na koju se primenjuje kaucijski sistem;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3) izvezenu ambalažu ili upakovan proizvod, odnosno koji je predmet ponovnog uvoza, a za koji je već plaćena naknada po drugim propisima;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4) ambalažu ili upakovan proizvod uvezen u nekomercijalne svrhe ili koji je fizičko lice kupilo za sopstvene potrebe;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5) ambalažu ili upakovan proizvod koji se transportuje iz inostranstva u slobodne zone radi skladištenja ili ako se ne vrši njegovo prepakivanje;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lastRenderedPageBreak/>
        <w:t>6) proizveden, uvezen ili izvezen ambalažni materijal koji služi za dalju proizvodnju ambalaže.</w:t>
      </w:r>
    </w:p>
    <w:p w:rsidR="000D29A5" w:rsidRPr="000D29A5" w:rsidRDefault="000D29A5" w:rsidP="000D29A5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4" w:name="str_2"/>
      <w:bookmarkEnd w:id="4"/>
      <w:r w:rsidRPr="000D29A5">
        <w:rPr>
          <w:rFonts w:ascii="Arial" w:eastAsia="Times New Roman" w:hAnsi="Arial" w:cs="Arial"/>
          <w:sz w:val="31"/>
          <w:szCs w:val="31"/>
          <w:lang w:eastAsia="sr-Latn-RS"/>
        </w:rPr>
        <w:t xml:space="preserve">II KRITERIJUMI ZA OBRAČUN NAKNADE ZA AMBALAŽU ILI UPAKOVAN PROIZVOD I OSLOBAĐANJE OD PLAĆANJA NAKNADE 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3"/>
      <w:bookmarkEnd w:id="5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Naknada za ambalažu ili upakovan proizvod koji posle upotrebe postaje ambalažni otpad (u daljem tekstu: naknada) obračunava se i plaća za proizvedenu i uvezenu ambalažu ili upakovan proizvod koji se prvi put stavlja u promet na teritoriji Republike Srbije, i to prema: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1) vrsti i količini ambalaže stavljene u promet;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2) sastavu ambalaže;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3) nameni ambalaže (jednokratna i višekratna);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4) ispunjenosti nacionalnih ciljeva za ponovno iskorišćenje i reciklažu ambalažnog otpada, u skladu sa propisom kojim se utvrđuje Plan smanjenja ambalažnog otpada i ovom uredbom.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4"/>
      <w:bookmarkEnd w:id="6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Naknada se obračunava i plaća za ambalažu ili upakovan proizvod prema vrsti (papir/karton, plastika, staklo, metal i drvo) i količini ambalaže.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Naknada se obračunava i plaća prema preovlađujućem materijalu u sastavu ambalaže ili njene komponente ili upakovanog proizvoda, i to: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1) na različite materijale od kojih je sačinjena višeslojna ambalaža koji se ne mogu fizički odvojiti ili izdvojiti;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2) na delove od kojih je izrađena ambalaža ili njena komponenta koji se ne mogu fizički odvojiti ručno ili jednostavnim fizičkim putem.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Naknada se obračunava i plaća na svaku komponentu ambalaže ili upakovanog proizvoda koja se može odvojiti ručno ili jednostavnim fizičkim putem.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Naknada za ambalažu ili upakovan proizvod se obračunava i plaća prema nameni ambalaže bez obzira da li se koristi za jednokratnu ili višekratnu upotrebu.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5"/>
      <w:bookmarkEnd w:id="7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5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Naknada iz člana 3. ove uredbe obračunava se prema ispunjenosti nacionalnih ciljeva upravljanja ambalažom i ambalažnim otpadom, i to: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1) opštih ciljeva za ponovno iskorišćenje i reciklažu ambalažnog otpada bez obzira na vrstu ambalaže i;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2) specifičnih ciljeva za reciklažu ambalažnog otpada prema vrsti ambalaže.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lastRenderedPageBreak/>
        <w:t>Naknadu iz člana 3. ove uredbe čini zbir naknade za opšte ciljeve za ponovno iskorišćenje i reciklažu ambalažnog otpada i naknade za specifične ciljeve za reciklažu po vrstama ambalaže: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Naknada = Naknada (opšti ciljevi) + Naknada (specifični ciljevi)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Obračun naknada za opšte i specifične ciljeve se vrši prema sledećim formulama: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1. Opšti ciljevi za ponovno iskorišćenje i reciklažu ambalažnog otpada: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Naknada (opšti ciljevi) = N x (PI - Opi) + N x (R - ΣOR j), pri čemu je: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PI = cPI x T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R = cR x T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N = koeficijent naknade za ponovno iskorišćenje i reciklažu 1kg ambalažnog otpada, izražen u dinarima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cPI = procenat ponovnog iskorišćenja ambalažnog otpada utvrđen kao opšti cilj za svaku godinu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cR = procenat reciklaže ambalažnog otpada utvrđen kao opšti cilj za svaku godinu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R = količina ambalažnog otpada koju je neophodno reciklirati prema opštem cilju, izražena u kilogramima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PI = količina ambalažnog otpada koju je neophodno ponovno iskoristiti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Opi = ukupna količina ambalažnog otpada koji je ponovno iskorišćen, izražena u kilogramima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ΣOR j = ukupna količina ambalažnog otpada koji je recikliran, izražena u kilogramima (j = staklo, papir/karton, metal, plastika, drvo, kao i/ili drugi ambalažni materijali)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T = ukupna količina ambalaže koja je plasirana na tržište u toku godine izražena u kilogramima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Ako je količina ambalažnog otpada koji je ponovno iskorišćen veća od količine koju je neophodno ponovno iskoristiti tj. ako je Opi &gt; PI, izraz (PI - Opi) se uzima da je jednak 0 (nuli).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Ako je količina ambalažnog otpada koji je recikliran veća od količine koju je neophodno reciklirati tj. ako je OR &gt; R, izraz (R - OR) se uzima da je jednak 0 (nuli).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2. Specifični ciljevi za reciklažu ambalažnog otpada: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Naknada (specifični ciljevi) = Σ(Ri - OR i) x NR i, pri čemu je: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NR i = koeficijent naknade za reciklažu 1kg ambalažnog otpada prema vrsti ambalaže, izražen u dinarima (i = staklo, papir/karton, metal, plastika i/ili drvo)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Ri = količina ambalažnog otpada prema vrsti ambalaže koju je neophodno reciklirati prema specifičnom cilju, izražena u kilogramima (i = staklo, papir/karton, metal, plastika i/ili drvo)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lastRenderedPageBreak/>
        <w:t>OR i = količina ambalažnog otpada prema vrsti ambalaže koja je reciklirana, izražena u kilogramima (i = staklo, papir/karton, metal, plastika i/ili drvo).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Ako je količina ambalažnog otpada koji je recikliran veća od količine koju je neophodno reciklirati tj. ako je OR i &gt; Ri, izraz (Ri - OR i) uzima se da je jednak 0 (nuli).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6"/>
      <w:bookmarkEnd w:id="8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Koeficijenti naknade za ponovno iskorišćenje i reciklažu, kao i koeficijenti naknade za reciklažu po vrstama ambalaže, za 1kg ambalažnog otpada, izraženi u dinarima, dati su u sledećoj tabeli: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5"/>
        <w:gridCol w:w="3067"/>
      </w:tblGrid>
      <w:tr w:rsidR="000D29A5" w:rsidRPr="000D29A5" w:rsidTr="000D29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Koeficijent naknade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[RSD/ kg]</w:t>
            </w:r>
          </w:p>
        </w:tc>
      </w:tr>
      <w:tr w:rsidR="000D29A5" w:rsidRPr="000D29A5" w:rsidTr="000D29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38,0</w:t>
            </w:r>
          </w:p>
        </w:tc>
      </w:tr>
      <w:tr w:rsidR="000D29A5" w:rsidRPr="000D29A5" w:rsidTr="000D29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N</w:t>
            </w:r>
            <w:r w:rsidRPr="000D29A5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 xml:space="preserve">R </w:t>
            </w:r>
            <w:r w:rsidRPr="000D29A5">
              <w:rPr>
                <w:rFonts w:ascii="Arial" w:eastAsia="Times New Roman" w:hAnsi="Arial" w:cs="Arial"/>
                <w:lang w:eastAsia="sr-Latn-RS"/>
              </w:rPr>
              <w:t>staklo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9,5</w:t>
            </w:r>
          </w:p>
        </w:tc>
      </w:tr>
      <w:tr w:rsidR="000D29A5" w:rsidRPr="000D29A5" w:rsidTr="000D29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N</w:t>
            </w:r>
            <w:r w:rsidRPr="000D29A5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R</w:t>
            </w:r>
            <w:r w:rsidRPr="000D29A5">
              <w:rPr>
                <w:rFonts w:ascii="Arial" w:eastAsia="Times New Roman" w:hAnsi="Arial" w:cs="Arial"/>
                <w:lang w:eastAsia="sr-Latn-RS"/>
              </w:rPr>
              <w:t xml:space="preserve"> metal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14,25</w:t>
            </w:r>
          </w:p>
        </w:tc>
      </w:tr>
      <w:tr w:rsidR="000D29A5" w:rsidRPr="000D29A5" w:rsidTr="000D29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N</w:t>
            </w:r>
            <w:r w:rsidRPr="000D29A5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R</w:t>
            </w:r>
            <w:r w:rsidRPr="000D29A5">
              <w:rPr>
                <w:rFonts w:ascii="Arial" w:eastAsia="Times New Roman" w:hAnsi="Arial" w:cs="Arial"/>
                <w:lang w:eastAsia="sr-Latn-RS"/>
              </w:rPr>
              <w:t xml:space="preserve"> papir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3,0</w:t>
            </w:r>
          </w:p>
        </w:tc>
      </w:tr>
      <w:tr w:rsidR="000D29A5" w:rsidRPr="000D29A5" w:rsidTr="000D29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N</w:t>
            </w:r>
            <w:r w:rsidRPr="000D29A5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R</w:t>
            </w:r>
            <w:r w:rsidRPr="000D29A5">
              <w:rPr>
                <w:rFonts w:ascii="Arial" w:eastAsia="Times New Roman" w:hAnsi="Arial" w:cs="Arial"/>
                <w:lang w:eastAsia="sr-Latn-RS"/>
              </w:rPr>
              <w:t xml:space="preserve"> plastika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38,0</w:t>
            </w:r>
          </w:p>
        </w:tc>
      </w:tr>
      <w:tr w:rsidR="000D29A5" w:rsidRPr="000D29A5" w:rsidTr="000D29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N</w:t>
            </w:r>
            <w:r w:rsidRPr="000D29A5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R</w:t>
            </w:r>
            <w:r w:rsidRPr="000D29A5">
              <w:rPr>
                <w:rFonts w:ascii="Arial" w:eastAsia="Times New Roman" w:hAnsi="Arial" w:cs="Arial"/>
                <w:lang w:eastAsia="sr-Latn-RS"/>
              </w:rPr>
              <w:t xml:space="preserve"> drvo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9A5" w:rsidRPr="000D29A5" w:rsidRDefault="000D29A5" w:rsidP="000D29A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D29A5">
              <w:rPr>
                <w:rFonts w:ascii="Arial" w:eastAsia="Times New Roman" w:hAnsi="Arial" w:cs="Arial"/>
                <w:lang w:eastAsia="sr-Latn-RS"/>
              </w:rPr>
              <w:t>7,1</w:t>
            </w:r>
          </w:p>
        </w:tc>
      </w:tr>
    </w:tbl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7"/>
      <w:bookmarkEnd w:id="9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7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Kriterijumi za oslobađanje od plaćanja naknade za ambalažu ili upakovan proizvod utvrđuju se: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1) za sopstveno upravljanje ambalažnim otpadom, ako su ispunjeni svi opšti i specifični nacionalni ciljevi za ponovno iskorišćenje i reciklažu ambalažnog otpada;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2) za upravljanje ambalažnim otpadom preko trećeg lica, kada je obaveza upravljanja ambalažnim otpadom ugovorom preneta na operatera sistema za upravljanje ambalažnim otpadom (u daljem tekstu: operater), ako operater ispuni sve opšte i specifične ciljeve i ako su obveznici plaćanja naknade u potpunosti ispunili sve ugovorne obaveze prema operateru.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Obveznici plaćanja naknade koji su ugovorom preneli obavezu na operatera plaćaju 80% od utvrđene visine naknade ako operater nije ispunio nacionalne ciljeve, proporcionalno količini ambalaže koju su stavili u promet. </w:t>
      </w:r>
    </w:p>
    <w:p w:rsidR="000D29A5" w:rsidRPr="000D29A5" w:rsidRDefault="000D29A5" w:rsidP="000D29A5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0" w:name="str_3"/>
      <w:bookmarkEnd w:id="10"/>
      <w:r w:rsidRPr="000D29A5">
        <w:rPr>
          <w:rFonts w:ascii="Arial" w:eastAsia="Times New Roman" w:hAnsi="Arial" w:cs="Arial"/>
          <w:sz w:val="31"/>
          <w:szCs w:val="31"/>
          <w:lang w:eastAsia="sr-Latn-RS"/>
        </w:rPr>
        <w:t>III OBVEZNICI PLAĆANJA NAKNADE, VISINA NAKNADE, NAČIN OBRAČUNAVANJA I PLAĆANJA NAKNADE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clan_8"/>
      <w:bookmarkEnd w:id="11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8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Obveznik plaćanja naknade jeste isporučilac, koji prvi stavlja u promet na teritoriji Republike Srbije, i to: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1) ambalažu u koju se pakuje proizvod na mestu prodaje krajnjem korisniku;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2) upakovan proizvod.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clan_9"/>
      <w:bookmarkEnd w:id="12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9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lastRenderedPageBreak/>
        <w:t>Visina naknade obračunava se na osnovu godišnjeg izveštaja o upravljanju ambalažom i ambalažnim otpadom, u skladu sa zakonom kojim se uređuje ambalaža i ambalažni otpad.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Godišnji izveštaj iz stava 1. ovog člana dostavlja se Agenciji za zaštitu životne sredine (u daljem tekstu: Agencija) najkasnije do 31. marta tekuće godine za prethodnu kalendarsku godinu.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clan_10"/>
      <w:bookmarkEnd w:id="13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10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Agencija je dužna da godišnji izveštaj iz člana 9. ove uredbe dostavlja ministarstvu nadležnom za poslove zaštite životne sredine (u daljem tekstu: Ministarstvo) do 30. aprila tekuće godine za prethodnu godinu.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Ministarstvo obračunava naknadu na osnovu godišnjeg izveštaja i donosi rešenje o plaćanju naknade, odnosno o oslobađanju od plaćanja naknade u roku od 30 dana od dana prijema godišnjeg izveštaja.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Rešenjem o plaćanju naknade utvrđuje se visina naknade, način i rok plaćanja.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Rešenjem o oslobađanju od plaćanja naknade utvrđuje se da je obveznik plaćanja koji obezbeđuje sopstveno upravljanje ambalažnim otpadom ispunio sve opšte i specifične ciljeve za ponovno iskorišćenje i reciklažu ambalažnog otpada i da je obveznik plaćanja koji je ugovorom preneo obavezu na operatera ispunio sve opšte i specifične ciljeve za ponovno iskorišćenje i reciklažu. 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Protiv rešenja iz st. 3. i 4. ovog člana može se izjaviti žalba Vladi, preko Ministarstva.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Za obveznike koji nisu dostavili Agenciji godišnji izveštaj iz člana 9. ove uredbe, Ministarstvo će naknadu obračunati na osnovu izveštaja republičkog inspektora za zaštitu životne sredine o upravljanju ambalažom i ambalažnim otpadom.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4" w:name="clan_11"/>
      <w:bookmarkEnd w:id="14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11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Dokaz o izvršenoj uplati naknade obveznik plaćanja naknade dužan je da dostavi Ministarstvu.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5" w:name="clan_12"/>
      <w:bookmarkEnd w:id="15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12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Ako obveznik plaćanja naknade nije platio iznos naknade u roku utvrđenom rešenjem iz člana 10. stav 3. ove uredbe, Ministarstvo će poslati opomenu obvezniku plaćanja naknade kojom nalaže način i rok uplate duga.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Od dana izdavanja opomene iz stava 1. ovog člana do dana uplate duga Ministarstvo će obračunati kamatu za docnju u plaćanju.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 xml:space="preserve">Ako obveznik plaćanja naknade ne izvrši uplatu u roku utvrđenom opomenom iz stava 1. ovog člana, Ministarstvo dostavlja poreskoj upravi zahtev za prinudnu naplatu shodno odredbama zakona kojima se uređuje poreski postupak. 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6" w:name="clan_13"/>
      <w:bookmarkEnd w:id="16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13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Obveznik plaćanja naknade čija visina iznosi do 1.000.000 dinara plaća naknadu u roku od 15 dana od dana prijema rešenja iz člana 10. stav 3. ove uredbe.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lastRenderedPageBreak/>
        <w:t>Obveznik plaćanja naknade čija visina iznosi preko 1.000.000 dinara plaća naknadu u tri jednake mesečne rate.</w:t>
      </w:r>
    </w:p>
    <w:p w:rsidR="000D29A5" w:rsidRPr="000D29A5" w:rsidRDefault="000D29A5" w:rsidP="000D29A5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7" w:name="str_4"/>
      <w:bookmarkEnd w:id="17"/>
      <w:r w:rsidRPr="000D29A5">
        <w:rPr>
          <w:rFonts w:ascii="Arial" w:eastAsia="Times New Roman" w:hAnsi="Arial" w:cs="Arial"/>
          <w:sz w:val="31"/>
          <w:szCs w:val="31"/>
          <w:lang w:eastAsia="sr-Latn-RS"/>
        </w:rPr>
        <w:t>IV PRELAZNA I ZAVRŠNA ODREDBA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8" w:name="clan_14"/>
      <w:bookmarkEnd w:id="18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14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Za 2010. i 2011. godinu naknada iz člana 3. ove uredbe obračunava se i plaća prema ispunjenosti opštih ciljeva za ponovno iskorišćenje i reciklažu ambalažnog otpada.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Za period od 2012. do 2014. godine naknada iz člana 3. ove uredbe obračunava se i plaća prema ispunjenosti opštih ciljeva za ponovno iskorišćenje i reciklažu ambalažnog otpada i specifičnih ciljeva za reciklažu ambalažnog otpada.</w:t>
      </w:r>
    </w:p>
    <w:p w:rsidR="000D29A5" w:rsidRPr="000D29A5" w:rsidRDefault="000D29A5" w:rsidP="000D29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9" w:name="clan_15"/>
      <w:bookmarkEnd w:id="19"/>
      <w:r w:rsidRPr="000D29A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15</w:t>
      </w:r>
    </w:p>
    <w:p w:rsidR="000D29A5" w:rsidRPr="000D29A5" w:rsidRDefault="000D29A5" w:rsidP="000D29A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D29A5">
        <w:rPr>
          <w:rFonts w:ascii="Arial" w:eastAsia="Times New Roman" w:hAnsi="Arial" w:cs="Arial"/>
          <w:lang w:eastAsia="sr-Latn-RS"/>
        </w:rPr>
        <w:t>Ova uredba stupa na snagu osmog dana od dana objavljivanja u "Službenom glasniku Republike Srbije".</w:t>
      </w:r>
    </w:p>
    <w:p w:rsidR="00C85276" w:rsidRDefault="00C85276"/>
    <w:sectPr w:rsidR="00C8527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9A5"/>
    <w:rsid w:val="000918EF"/>
    <w:rsid w:val="000D29A5"/>
    <w:rsid w:val="008924EB"/>
    <w:rsid w:val="00C8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0D29A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0D29A5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0D29A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0D29A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0D29A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0D29A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60---pododeljak">
    <w:name w:val="wyq060---pododeljak"/>
    <w:basedOn w:val="Normal"/>
    <w:rsid w:val="000D29A5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character" w:customStyle="1" w:styleId="indeks1">
    <w:name w:val="indeks1"/>
    <w:basedOn w:val="Podrazumevanifontpasusa"/>
    <w:rsid w:val="000D29A5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0918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0918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918E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0918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0D29A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0D29A5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0D29A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0D29A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0D29A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0D29A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60---pododeljak">
    <w:name w:val="wyq060---pododeljak"/>
    <w:basedOn w:val="Normal"/>
    <w:rsid w:val="000D29A5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character" w:customStyle="1" w:styleId="indeks1">
    <w:name w:val="indeks1"/>
    <w:basedOn w:val="Podrazumevanifontpasusa"/>
    <w:rsid w:val="000D29A5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0918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0918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918E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0918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5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2016-03-09T12:39:00Z</dcterms:created>
  <dcterms:modified xsi:type="dcterms:W3CDTF">2018-09-06T12:05:00Z</dcterms:modified>
</cp:coreProperties>
</file>