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7418" w:rsidRPr="00247418" w:rsidRDefault="00247418" w:rsidP="00247418">
      <w:pPr>
        <w:pStyle w:val="Naslov"/>
        <w:jc w:val="center"/>
        <w:rPr>
          <w:rFonts w:eastAsia="Times New Roman"/>
          <w:lang w:eastAsia="sr-Latn-RS"/>
        </w:rPr>
      </w:pPr>
      <w:bookmarkStart w:id="0" w:name="str_1"/>
      <w:bookmarkEnd w:id="0"/>
      <w:r w:rsidRPr="00247418">
        <w:rPr>
          <w:rFonts w:eastAsia="Times New Roman"/>
          <w:lang w:eastAsia="sr-Latn-RS"/>
        </w:rPr>
        <w:t>PRAVILNIK</w:t>
      </w:r>
    </w:p>
    <w:p w:rsidR="00247418" w:rsidRPr="00247418" w:rsidRDefault="00247418" w:rsidP="00247418">
      <w:pPr>
        <w:pStyle w:val="Naslov"/>
        <w:jc w:val="center"/>
        <w:rPr>
          <w:rFonts w:eastAsia="Times New Roman"/>
          <w:lang w:eastAsia="sr-Latn-RS"/>
        </w:rPr>
      </w:pPr>
      <w:r w:rsidRPr="00247418">
        <w:rPr>
          <w:rFonts w:eastAsia="Times New Roman"/>
          <w:lang w:eastAsia="sr-Latn-RS"/>
        </w:rPr>
        <w:t>O KLASIFIKACIJI, PAKOVANJU, OBELEŽAVANJU I OGLAŠAVANJU HEMIKALIJE I ODREĐENOG PROIZVODA U SKLADU SA GLOBALNO HARMONIZOVANIM SISTEMOM ZA KLASIFIKACIJU I OBELEŽAVANJE UN</w:t>
      </w:r>
    </w:p>
    <w:p w:rsidR="00247418" w:rsidRDefault="00247418" w:rsidP="00247418">
      <w:pPr>
        <w:pStyle w:val="Podnaslov"/>
        <w:jc w:val="center"/>
        <w:rPr>
          <w:rFonts w:eastAsia="Times New Roman"/>
          <w:lang w:eastAsia="sr-Latn-RS"/>
        </w:rPr>
      </w:pPr>
      <w:r w:rsidRPr="00247418">
        <w:rPr>
          <w:rFonts w:eastAsia="Times New Roman"/>
          <w:lang w:eastAsia="sr-Latn-RS"/>
        </w:rPr>
        <w:t>("Sl. glasnik RS", br. 105/2013 i 52/2017)</w:t>
      </w:r>
    </w:p>
    <w:p w:rsidR="00247418" w:rsidRDefault="00247418" w:rsidP="00247418">
      <w:pPr>
        <w:spacing w:after="0" w:line="240" w:lineRule="auto"/>
        <w:jc w:val="center"/>
        <w:rPr>
          <w:rFonts w:ascii="Arial" w:eastAsia="Times New Roman" w:hAnsi="Arial" w:cs="Arial"/>
          <w:sz w:val="31"/>
          <w:szCs w:val="31"/>
          <w:lang w:eastAsia="sr-Latn-RS"/>
        </w:rPr>
      </w:pPr>
    </w:p>
    <w:p w:rsidR="00CA2888" w:rsidRPr="00CA2888" w:rsidRDefault="00CA2888" w:rsidP="00247418">
      <w:pPr>
        <w:spacing w:after="0" w:line="240" w:lineRule="auto"/>
        <w:jc w:val="center"/>
        <w:rPr>
          <w:rFonts w:ascii="Arial" w:eastAsia="Times New Roman" w:hAnsi="Arial" w:cs="Arial"/>
          <w:sz w:val="31"/>
          <w:szCs w:val="31"/>
          <w:lang w:eastAsia="sr-Latn-RS"/>
        </w:rPr>
      </w:pPr>
      <w:r w:rsidRPr="00CA2888">
        <w:rPr>
          <w:rFonts w:ascii="Arial" w:eastAsia="Times New Roman" w:hAnsi="Arial" w:cs="Arial"/>
          <w:sz w:val="31"/>
          <w:szCs w:val="31"/>
          <w:lang w:eastAsia="sr-Latn-RS"/>
        </w:rPr>
        <w:t xml:space="preserve">I OSNOVNE ODREDBE </w:t>
      </w:r>
      <w:bookmarkStart w:id="1" w:name="_GoBack"/>
      <w:bookmarkEnd w:id="1"/>
    </w:p>
    <w:p w:rsidR="00CA2888" w:rsidRPr="00CA2888" w:rsidRDefault="00CA2888" w:rsidP="00CA2888">
      <w:pPr>
        <w:spacing w:before="240" w:after="120" w:line="240" w:lineRule="auto"/>
        <w:jc w:val="center"/>
        <w:rPr>
          <w:rFonts w:ascii="Arial" w:eastAsia="Times New Roman" w:hAnsi="Arial" w:cs="Arial"/>
          <w:b/>
          <w:bCs/>
          <w:sz w:val="24"/>
          <w:szCs w:val="24"/>
          <w:lang w:eastAsia="sr-Latn-RS"/>
        </w:rPr>
      </w:pPr>
      <w:bookmarkStart w:id="2" w:name="clan_1"/>
      <w:bookmarkEnd w:id="2"/>
      <w:r w:rsidRPr="00CA2888">
        <w:rPr>
          <w:rFonts w:ascii="Arial" w:eastAsia="Times New Roman" w:hAnsi="Arial" w:cs="Arial"/>
          <w:b/>
          <w:bCs/>
          <w:sz w:val="24"/>
          <w:szCs w:val="24"/>
          <w:lang w:eastAsia="sr-Latn-RS"/>
        </w:rPr>
        <w:t xml:space="preserve">Član 1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Ovim pravilnikom propisuju se način klasifikacije, pakovanja, obeležavanja i oglašavanja hemikalije i određenog proizvoda u skladu sa Globalno harmonizovanim sistemom za klasifikaciju i obeležavanje UN, svojstva supstance za koju može da se upotrebi alternativni hemijski naziv, kao i sadržaj zahteva za upotrebu alternativnog hemijskog naziva. </w:t>
      </w:r>
    </w:p>
    <w:p w:rsidR="00CA2888" w:rsidRPr="00CA2888" w:rsidRDefault="00CA2888" w:rsidP="00CA2888">
      <w:pPr>
        <w:spacing w:before="240" w:after="120" w:line="240" w:lineRule="auto"/>
        <w:jc w:val="center"/>
        <w:rPr>
          <w:rFonts w:ascii="Arial" w:eastAsia="Times New Roman" w:hAnsi="Arial" w:cs="Arial"/>
          <w:b/>
          <w:bCs/>
          <w:sz w:val="24"/>
          <w:szCs w:val="24"/>
          <w:lang w:eastAsia="sr-Latn-RS"/>
        </w:rPr>
      </w:pPr>
      <w:bookmarkStart w:id="3" w:name="clan_2"/>
      <w:bookmarkEnd w:id="3"/>
      <w:r w:rsidRPr="00CA2888">
        <w:rPr>
          <w:rFonts w:ascii="Arial" w:eastAsia="Times New Roman" w:hAnsi="Arial" w:cs="Arial"/>
          <w:b/>
          <w:bCs/>
          <w:sz w:val="24"/>
          <w:szCs w:val="24"/>
          <w:lang w:eastAsia="sr-Latn-RS"/>
        </w:rPr>
        <w:t xml:space="preserve">Član 2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Prilozi 1- 6. odštampani su uz ovaj pravilnik i čine njegov sastavni deo. </w:t>
      </w:r>
    </w:p>
    <w:p w:rsidR="00CA2888" w:rsidRPr="00CA2888" w:rsidRDefault="00CA2888" w:rsidP="00CA2888">
      <w:pPr>
        <w:spacing w:before="240" w:after="120" w:line="240" w:lineRule="auto"/>
        <w:jc w:val="center"/>
        <w:rPr>
          <w:rFonts w:ascii="Arial" w:eastAsia="Times New Roman" w:hAnsi="Arial" w:cs="Arial"/>
          <w:b/>
          <w:bCs/>
          <w:sz w:val="24"/>
          <w:szCs w:val="24"/>
          <w:lang w:eastAsia="sr-Latn-RS"/>
        </w:rPr>
      </w:pPr>
      <w:bookmarkStart w:id="4" w:name="clan_3"/>
      <w:bookmarkEnd w:id="4"/>
      <w:r w:rsidRPr="00CA2888">
        <w:rPr>
          <w:rFonts w:ascii="Arial" w:eastAsia="Times New Roman" w:hAnsi="Arial" w:cs="Arial"/>
          <w:b/>
          <w:bCs/>
          <w:sz w:val="24"/>
          <w:szCs w:val="24"/>
          <w:lang w:eastAsia="sr-Latn-RS"/>
        </w:rPr>
        <w:t xml:space="preserve">Član 3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Pojedini izrazi upotrebljeni u ovom pravilniku imaju sledeće značenje: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1) </w:t>
      </w:r>
      <w:r w:rsidRPr="00CA2888">
        <w:rPr>
          <w:rFonts w:ascii="Arial" w:eastAsia="Times New Roman" w:hAnsi="Arial" w:cs="Arial"/>
          <w:i/>
          <w:iCs/>
          <w:lang w:eastAsia="sr-Latn-RS"/>
        </w:rPr>
        <w:t>klasa opasnosti</w:t>
      </w:r>
      <w:r w:rsidRPr="00CA2888">
        <w:rPr>
          <w:rFonts w:ascii="Arial" w:eastAsia="Times New Roman" w:hAnsi="Arial" w:cs="Arial"/>
          <w:lang w:eastAsia="sr-Latn-RS"/>
        </w:rPr>
        <w:t xml:space="preserve"> označava prirodu fizičke opasnosti, opasnosti po zdravlje ljudi ili opasnosti po životnu sredinu;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2) </w:t>
      </w:r>
      <w:r w:rsidRPr="00CA2888">
        <w:rPr>
          <w:rFonts w:ascii="Arial" w:eastAsia="Times New Roman" w:hAnsi="Arial" w:cs="Arial"/>
          <w:i/>
          <w:iCs/>
          <w:lang w:eastAsia="sr-Latn-RS"/>
        </w:rPr>
        <w:t>kategorija opasnosti</w:t>
      </w:r>
      <w:r w:rsidRPr="00CA2888">
        <w:rPr>
          <w:rFonts w:ascii="Arial" w:eastAsia="Times New Roman" w:hAnsi="Arial" w:cs="Arial"/>
          <w:lang w:eastAsia="sr-Latn-RS"/>
        </w:rPr>
        <w:t xml:space="preserve"> jeste dalja podela u okviru svake klase opasnosti kojom se bliže određuje stepen opasnosti;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3) </w:t>
      </w:r>
      <w:r w:rsidRPr="00CA2888">
        <w:rPr>
          <w:rFonts w:ascii="Arial" w:eastAsia="Times New Roman" w:hAnsi="Arial" w:cs="Arial"/>
          <w:i/>
          <w:iCs/>
          <w:lang w:eastAsia="sr-Latn-RS"/>
        </w:rPr>
        <w:t>razlike unutar klase</w:t>
      </w:r>
      <w:r w:rsidRPr="00CA2888">
        <w:rPr>
          <w:rFonts w:ascii="Arial" w:eastAsia="Times New Roman" w:hAnsi="Arial" w:cs="Arial"/>
          <w:lang w:eastAsia="sr-Latn-RS"/>
        </w:rPr>
        <w:t xml:space="preserve"> jesu razlike u okviru klase opasnosti koje zavise od puta izlaganja ili prirode efekata;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4) </w:t>
      </w:r>
      <w:proofErr w:type="spellStart"/>
      <w:r w:rsidRPr="00CA2888">
        <w:rPr>
          <w:rFonts w:ascii="Arial" w:eastAsia="Times New Roman" w:hAnsi="Arial" w:cs="Arial"/>
          <w:i/>
          <w:iCs/>
          <w:lang w:eastAsia="sr-Latn-RS"/>
        </w:rPr>
        <w:t>piktogram</w:t>
      </w:r>
      <w:proofErr w:type="spellEnd"/>
      <w:r w:rsidRPr="00CA2888">
        <w:rPr>
          <w:rFonts w:ascii="Arial" w:eastAsia="Times New Roman" w:hAnsi="Arial" w:cs="Arial"/>
          <w:i/>
          <w:iCs/>
          <w:lang w:eastAsia="sr-Latn-RS"/>
        </w:rPr>
        <w:t xml:space="preserve"> opasnosti</w:t>
      </w:r>
      <w:r w:rsidRPr="00CA2888">
        <w:rPr>
          <w:rFonts w:ascii="Arial" w:eastAsia="Times New Roman" w:hAnsi="Arial" w:cs="Arial"/>
          <w:lang w:eastAsia="sr-Latn-RS"/>
        </w:rPr>
        <w:t xml:space="preserve"> jeste grafički prikaz opasnosti koji se sastoji od slikovnog simbola i drugih grafičkih elemenata kao što su okvir i boja pozadine, a koji ukazuje na informacije svojstvene predmetnoj opasnosti;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lastRenderedPageBreak/>
        <w:t xml:space="preserve">5) </w:t>
      </w:r>
      <w:r w:rsidRPr="00CA2888">
        <w:rPr>
          <w:rFonts w:ascii="Arial" w:eastAsia="Times New Roman" w:hAnsi="Arial" w:cs="Arial"/>
          <w:i/>
          <w:iCs/>
          <w:lang w:eastAsia="sr-Latn-RS"/>
        </w:rPr>
        <w:t>reč upozorenja</w:t>
      </w:r>
      <w:r w:rsidRPr="00CA2888">
        <w:rPr>
          <w:rFonts w:ascii="Arial" w:eastAsia="Times New Roman" w:hAnsi="Arial" w:cs="Arial"/>
          <w:lang w:eastAsia="sr-Latn-RS"/>
        </w:rPr>
        <w:t xml:space="preserve"> jeste reč koja ukazuje na odgovarajući nivo opasnosti i koja upozorava na moguću opasnost, a koriste se sledeće reči: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 </w:t>
      </w:r>
      <w:r w:rsidRPr="00CA2888">
        <w:rPr>
          <w:rFonts w:ascii="Arial" w:eastAsia="Times New Roman" w:hAnsi="Arial" w:cs="Arial"/>
          <w:i/>
          <w:iCs/>
          <w:lang w:eastAsia="sr-Latn-RS"/>
        </w:rPr>
        <w:t>opasnost</w:t>
      </w:r>
      <w:r w:rsidRPr="00CA2888">
        <w:rPr>
          <w:rFonts w:ascii="Arial" w:eastAsia="Times New Roman" w:hAnsi="Arial" w:cs="Arial"/>
          <w:lang w:eastAsia="sr-Latn-RS"/>
        </w:rPr>
        <w:t xml:space="preserve"> jeste reč upozorenja koja ukazuje na veoma opasne kategorije opasnosti i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 </w:t>
      </w:r>
      <w:r w:rsidRPr="00CA2888">
        <w:rPr>
          <w:rFonts w:ascii="Arial" w:eastAsia="Times New Roman" w:hAnsi="Arial" w:cs="Arial"/>
          <w:i/>
          <w:iCs/>
          <w:lang w:eastAsia="sr-Latn-RS"/>
        </w:rPr>
        <w:t>pažnja</w:t>
      </w:r>
      <w:r w:rsidRPr="00CA2888">
        <w:rPr>
          <w:rFonts w:ascii="Arial" w:eastAsia="Times New Roman" w:hAnsi="Arial" w:cs="Arial"/>
          <w:lang w:eastAsia="sr-Latn-RS"/>
        </w:rPr>
        <w:t xml:space="preserve"> jeste reč upozorenja koja ukazuje na manje opasne kategorije opasnosti;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6) </w:t>
      </w:r>
      <w:r w:rsidRPr="00CA2888">
        <w:rPr>
          <w:rFonts w:ascii="Arial" w:eastAsia="Times New Roman" w:hAnsi="Arial" w:cs="Arial"/>
          <w:i/>
          <w:iCs/>
          <w:lang w:eastAsia="sr-Latn-RS"/>
        </w:rPr>
        <w:t>obaveštenje o opasnosti</w:t>
      </w:r>
      <w:r w:rsidRPr="00CA2888">
        <w:rPr>
          <w:rFonts w:ascii="Arial" w:eastAsia="Times New Roman" w:hAnsi="Arial" w:cs="Arial"/>
          <w:lang w:eastAsia="sr-Latn-RS"/>
        </w:rPr>
        <w:t xml:space="preserve"> jeste pisani izraz dodeljen klasi i kategoriji opasnosti koji opisuje prirodu opasnosti supstance ili smeše, uključujući i nivo opasnosti gde je potrebno;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7) </w:t>
      </w:r>
      <w:r w:rsidRPr="00CA2888">
        <w:rPr>
          <w:rFonts w:ascii="Arial" w:eastAsia="Times New Roman" w:hAnsi="Arial" w:cs="Arial"/>
          <w:i/>
          <w:iCs/>
          <w:lang w:eastAsia="sr-Latn-RS"/>
        </w:rPr>
        <w:t>obaveštenje o merama predostrožnosti</w:t>
      </w:r>
      <w:r w:rsidRPr="00CA2888">
        <w:rPr>
          <w:rFonts w:ascii="Arial" w:eastAsia="Times New Roman" w:hAnsi="Arial" w:cs="Arial"/>
          <w:lang w:eastAsia="sr-Latn-RS"/>
        </w:rPr>
        <w:t xml:space="preserve"> jeste pisani izraz koji opisuje preporučene mere za smanjenje ili sprečavanje štetnih efekata koji mogu nastati usled izlaganja opasnoj supstanci ili smeši prilikom njihovog korišćenja ili odlaganja;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8) </w:t>
      </w:r>
      <w:proofErr w:type="spellStart"/>
      <w:r w:rsidRPr="00CA2888">
        <w:rPr>
          <w:rFonts w:ascii="Arial" w:eastAsia="Times New Roman" w:hAnsi="Arial" w:cs="Arial"/>
          <w:i/>
          <w:iCs/>
          <w:lang w:eastAsia="sr-Latn-RS"/>
        </w:rPr>
        <w:t>monomer</w:t>
      </w:r>
      <w:proofErr w:type="spellEnd"/>
      <w:r w:rsidRPr="00CA2888">
        <w:rPr>
          <w:rFonts w:ascii="Arial" w:eastAsia="Times New Roman" w:hAnsi="Arial" w:cs="Arial"/>
          <w:lang w:eastAsia="sr-Latn-RS"/>
        </w:rPr>
        <w:t xml:space="preserve"> jeste supstanca koja ima sposobnost da gradi </w:t>
      </w:r>
      <w:proofErr w:type="spellStart"/>
      <w:r w:rsidRPr="00CA2888">
        <w:rPr>
          <w:rFonts w:ascii="Arial" w:eastAsia="Times New Roman" w:hAnsi="Arial" w:cs="Arial"/>
          <w:lang w:eastAsia="sr-Latn-RS"/>
        </w:rPr>
        <w:t>kovalentne</w:t>
      </w:r>
      <w:proofErr w:type="spellEnd"/>
      <w:r w:rsidRPr="00CA2888">
        <w:rPr>
          <w:rFonts w:ascii="Arial" w:eastAsia="Times New Roman" w:hAnsi="Arial" w:cs="Arial"/>
          <w:lang w:eastAsia="sr-Latn-RS"/>
        </w:rPr>
        <w:t xml:space="preserve"> veze sa nizom drugih sličnih ili različitih molekula pod uslovima odgovarajućim za reakciju stvaranja polimera koja se koristi u određenom procesu;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9) </w:t>
      </w:r>
      <w:proofErr w:type="spellStart"/>
      <w:r w:rsidRPr="00CA2888">
        <w:rPr>
          <w:rFonts w:ascii="Arial" w:eastAsia="Times New Roman" w:hAnsi="Arial" w:cs="Arial"/>
          <w:i/>
          <w:iCs/>
          <w:lang w:eastAsia="sr-Latn-RS"/>
        </w:rPr>
        <w:t>polimer</w:t>
      </w:r>
      <w:proofErr w:type="spellEnd"/>
      <w:r w:rsidRPr="00CA2888">
        <w:rPr>
          <w:rFonts w:ascii="Arial" w:eastAsia="Times New Roman" w:hAnsi="Arial" w:cs="Arial"/>
          <w:lang w:eastAsia="sr-Latn-RS"/>
        </w:rPr>
        <w:t xml:space="preserve"> jeste supstanca sastavljena od molekula koji se sastoje od niza istih ili različitih </w:t>
      </w:r>
      <w:proofErr w:type="spellStart"/>
      <w:r w:rsidRPr="00CA2888">
        <w:rPr>
          <w:rFonts w:ascii="Arial" w:eastAsia="Times New Roman" w:hAnsi="Arial" w:cs="Arial"/>
          <w:lang w:eastAsia="sr-Latn-RS"/>
        </w:rPr>
        <w:t>monomernih</w:t>
      </w:r>
      <w:proofErr w:type="spellEnd"/>
      <w:r w:rsidRPr="00CA2888">
        <w:rPr>
          <w:rFonts w:ascii="Arial" w:eastAsia="Times New Roman" w:hAnsi="Arial" w:cs="Arial"/>
          <w:lang w:eastAsia="sr-Latn-RS"/>
        </w:rPr>
        <w:t xml:space="preserve"> jedinica; molekulske mase ovih molekula moraju biti raspodeljene u određenom opsegu, pri čemu se razlike u molekulskim masama mogu pripisati prvenstveno razlikama u broju </w:t>
      </w:r>
      <w:proofErr w:type="spellStart"/>
      <w:r w:rsidRPr="00CA2888">
        <w:rPr>
          <w:rFonts w:ascii="Arial" w:eastAsia="Times New Roman" w:hAnsi="Arial" w:cs="Arial"/>
          <w:lang w:eastAsia="sr-Latn-RS"/>
        </w:rPr>
        <w:t>monomernih</w:t>
      </w:r>
      <w:proofErr w:type="spellEnd"/>
      <w:r w:rsidRPr="00CA2888">
        <w:rPr>
          <w:rFonts w:ascii="Arial" w:eastAsia="Times New Roman" w:hAnsi="Arial" w:cs="Arial"/>
          <w:lang w:eastAsia="sr-Latn-RS"/>
        </w:rPr>
        <w:t xml:space="preserve"> jedinica. </w:t>
      </w:r>
      <w:proofErr w:type="spellStart"/>
      <w:r w:rsidRPr="00CA2888">
        <w:rPr>
          <w:rFonts w:ascii="Arial" w:eastAsia="Times New Roman" w:hAnsi="Arial" w:cs="Arial"/>
          <w:lang w:eastAsia="sr-Latn-RS"/>
        </w:rPr>
        <w:t>Polimer</w:t>
      </w:r>
      <w:proofErr w:type="spellEnd"/>
      <w:r w:rsidRPr="00CA2888">
        <w:rPr>
          <w:rFonts w:ascii="Arial" w:eastAsia="Times New Roman" w:hAnsi="Arial" w:cs="Arial"/>
          <w:lang w:eastAsia="sr-Latn-RS"/>
        </w:rPr>
        <w:t xml:space="preserve"> sadrži: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(a) više od 50% </w:t>
      </w:r>
      <w:proofErr w:type="spellStart"/>
      <w:r w:rsidRPr="00CA2888">
        <w:rPr>
          <w:rFonts w:ascii="Arial" w:eastAsia="Times New Roman" w:hAnsi="Arial" w:cs="Arial"/>
          <w:lang w:eastAsia="sr-Latn-RS"/>
        </w:rPr>
        <w:t>masenog</w:t>
      </w:r>
      <w:proofErr w:type="spellEnd"/>
      <w:r w:rsidRPr="00CA2888">
        <w:rPr>
          <w:rFonts w:ascii="Arial" w:eastAsia="Times New Roman" w:hAnsi="Arial" w:cs="Arial"/>
          <w:lang w:eastAsia="sr-Latn-RS"/>
        </w:rPr>
        <w:t xml:space="preserve"> udela molekula sa najmanje tri </w:t>
      </w:r>
      <w:proofErr w:type="spellStart"/>
      <w:r w:rsidRPr="00CA2888">
        <w:rPr>
          <w:rFonts w:ascii="Arial" w:eastAsia="Times New Roman" w:hAnsi="Arial" w:cs="Arial"/>
          <w:lang w:eastAsia="sr-Latn-RS"/>
        </w:rPr>
        <w:t>monomerne</w:t>
      </w:r>
      <w:proofErr w:type="spellEnd"/>
      <w:r w:rsidRPr="00CA2888">
        <w:rPr>
          <w:rFonts w:ascii="Arial" w:eastAsia="Times New Roman" w:hAnsi="Arial" w:cs="Arial"/>
          <w:lang w:eastAsia="sr-Latn-RS"/>
        </w:rPr>
        <w:t xml:space="preserve"> jedinice koje su </w:t>
      </w:r>
      <w:proofErr w:type="spellStart"/>
      <w:r w:rsidRPr="00CA2888">
        <w:rPr>
          <w:rFonts w:ascii="Arial" w:eastAsia="Times New Roman" w:hAnsi="Arial" w:cs="Arial"/>
          <w:lang w:eastAsia="sr-Latn-RS"/>
        </w:rPr>
        <w:t>kovalentno</w:t>
      </w:r>
      <w:proofErr w:type="spellEnd"/>
      <w:r w:rsidRPr="00CA2888">
        <w:rPr>
          <w:rFonts w:ascii="Arial" w:eastAsia="Times New Roman" w:hAnsi="Arial" w:cs="Arial"/>
          <w:lang w:eastAsia="sr-Latn-RS"/>
        </w:rPr>
        <w:t xml:space="preserve"> vezane sa najmanje jednom drugačijom </w:t>
      </w:r>
      <w:proofErr w:type="spellStart"/>
      <w:r w:rsidRPr="00CA2888">
        <w:rPr>
          <w:rFonts w:ascii="Arial" w:eastAsia="Times New Roman" w:hAnsi="Arial" w:cs="Arial"/>
          <w:lang w:eastAsia="sr-Latn-RS"/>
        </w:rPr>
        <w:t>monomernom</w:t>
      </w:r>
      <w:proofErr w:type="spellEnd"/>
      <w:r w:rsidRPr="00CA2888">
        <w:rPr>
          <w:rFonts w:ascii="Arial" w:eastAsia="Times New Roman" w:hAnsi="Arial" w:cs="Arial"/>
          <w:lang w:eastAsia="sr-Latn-RS"/>
        </w:rPr>
        <w:t xml:space="preserve"> jedinicom ili drugim </w:t>
      </w:r>
      <w:proofErr w:type="spellStart"/>
      <w:r w:rsidRPr="00CA2888">
        <w:rPr>
          <w:rFonts w:ascii="Arial" w:eastAsia="Times New Roman" w:hAnsi="Arial" w:cs="Arial"/>
          <w:lang w:eastAsia="sr-Latn-RS"/>
        </w:rPr>
        <w:t>reaktantom</w:t>
      </w:r>
      <w:proofErr w:type="spellEnd"/>
      <w:r w:rsidRPr="00CA2888">
        <w:rPr>
          <w:rFonts w:ascii="Arial" w:eastAsia="Times New Roman" w:hAnsi="Arial" w:cs="Arial"/>
          <w:lang w:eastAsia="sr-Latn-RS"/>
        </w:rPr>
        <w:t xml:space="preserve"> (za potrebe ove definicije "</w:t>
      </w:r>
      <w:proofErr w:type="spellStart"/>
      <w:r w:rsidRPr="00CA2888">
        <w:rPr>
          <w:rFonts w:ascii="Arial" w:eastAsia="Times New Roman" w:hAnsi="Arial" w:cs="Arial"/>
          <w:lang w:eastAsia="sr-Latn-RS"/>
        </w:rPr>
        <w:t>monomerna</w:t>
      </w:r>
      <w:proofErr w:type="spellEnd"/>
      <w:r w:rsidRPr="00CA2888">
        <w:rPr>
          <w:rFonts w:ascii="Arial" w:eastAsia="Times New Roman" w:hAnsi="Arial" w:cs="Arial"/>
          <w:lang w:eastAsia="sr-Latn-RS"/>
        </w:rPr>
        <w:t xml:space="preserve"> jedinica" jeste </w:t>
      </w:r>
      <w:proofErr w:type="spellStart"/>
      <w:r w:rsidRPr="00CA2888">
        <w:rPr>
          <w:rFonts w:ascii="Arial" w:eastAsia="Times New Roman" w:hAnsi="Arial" w:cs="Arial"/>
          <w:lang w:eastAsia="sr-Latn-RS"/>
        </w:rPr>
        <w:t>izreagovani</w:t>
      </w:r>
      <w:proofErr w:type="spellEnd"/>
      <w:r w:rsidRPr="00CA2888">
        <w:rPr>
          <w:rFonts w:ascii="Arial" w:eastAsia="Times New Roman" w:hAnsi="Arial" w:cs="Arial"/>
          <w:lang w:eastAsia="sr-Latn-RS"/>
        </w:rPr>
        <w:t xml:space="preserve"> oblik </w:t>
      </w:r>
      <w:proofErr w:type="spellStart"/>
      <w:r w:rsidRPr="00CA2888">
        <w:rPr>
          <w:rFonts w:ascii="Arial" w:eastAsia="Times New Roman" w:hAnsi="Arial" w:cs="Arial"/>
          <w:lang w:eastAsia="sr-Latn-RS"/>
        </w:rPr>
        <w:t>monomera</w:t>
      </w:r>
      <w:proofErr w:type="spellEnd"/>
      <w:r w:rsidRPr="00CA2888">
        <w:rPr>
          <w:rFonts w:ascii="Arial" w:eastAsia="Times New Roman" w:hAnsi="Arial" w:cs="Arial"/>
          <w:lang w:eastAsia="sr-Latn-RS"/>
        </w:rPr>
        <w:t xml:space="preserve"> u </w:t>
      </w:r>
      <w:proofErr w:type="spellStart"/>
      <w:r w:rsidRPr="00CA2888">
        <w:rPr>
          <w:rFonts w:ascii="Arial" w:eastAsia="Times New Roman" w:hAnsi="Arial" w:cs="Arial"/>
          <w:lang w:eastAsia="sr-Latn-RS"/>
        </w:rPr>
        <w:t>polimeru</w:t>
      </w:r>
      <w:proofErr w:type="spellEnd"/>
      <w:r w:rsidRPr="00CA2888">
        <w:rPr>
          <w:rFonts w:ascii="Arial" w:eastAsia="Times New Roman" w:hAnsi="Arial" w:cs="Arial"/>
          <w:lang w:eastAsia="sr-Latn-RS"/>
        </w:rPr>
        <w:t xml:space="preserve">);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(b) manje od 50% </w:t>
      </w:r>
      <w:proofErr w:type="spellStart"/>
      <w:r w:rsidRPr="00CA2888">
        <w:rPr>
          <w:rFonts w:ascii="Arial" w:eastAsia="Times New Roman" w:hAnsi="Arial" w:cs="Arial"/>
          <w:lang w:eastAsia="sr-Latn-RS"/>
        </w:rPr>
        <w:t>masenog</w:t>
      </w:r>
      <w:proofErr w:type="spellEnd"/>
      <w:r w:rsidRPr="00CA2888">
        <w:rPr>
          <w:rFonts w:ascii="Arial" w:eastAsia="Times New Roman" w:hAnsi="Arial" w:cs="Arial"/>
          <w:lang w:eastAsia="sr-Latn-RS"/>
        </w:rPr>
        <w:t xml:space="preserve"> udela molekula iste molekulske mase;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10) </w:t>
      </w:r>
      <w:r w:rsidRPr="00CA2888">
        <w:rPr>
          <w:rFonts w:ascii="Arial" w:eastAsia="Times New Roman" w:hAnsi="Arial" w:cs="Arial"/>
          <w:i/>
          <w:iCs/>
          <w:lang w:eastAsia="sr-Latn-RS"/>
        </w:rPr>
        <w:t>legura</w:t>
      </w:r>
      <w:r w:rsidRPr="00CA2888">
        <w:rPr>
          <w:rFonts w:ascii="Arial" w:eastAsia="Times New Roman" w:hAnsi="Arial" w:cs="Arial"/>
          <w:lang w:eastAsia="sr-Latn-RS"/>
        </w:rPr>
        <w:t xml:space="preserve"> jeste metalni materijal, homogen na makroskopskom nivou, koji čine dva ili više elemenata sastavljena tako da se mehaničkim sredstvima ne mogu lako odvojiti (za potrebe ovog pravilnika "legura" se smatra smešom);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11) UN RTDG </w:t>
      </w:r>
      <w:r w:rsidRPr="00CA2888">
        <w:rPr>
          <w:rFonts w:ascii="Arial" w:eastAsia="Times New Roman" w:hAnsi="Arial" w:cs="Arial"/>
          <w:i/>
          <w:iCs/>
          <w:lang w:eastAsia="sr-Latn-RS"/>
        </w:rPr>
        <w:t>(</w:t>
      </w:r>
      <w:proofErr w:type="spellStart"/>
      <w:r w:rsidRPr="00CA2888">
        <w:rPr>
          <w:rFonts w:ascii="Arial" w:eastAsia="Times New Roman" w:hAnsi="Arial" w:cs="Arial"/>
          <w:i/>
          <w:iCs/>
          <w:lang w:eastAsia="sr-Latn-RS"/>
        </w:rPr>
        <w:t>United</w:t>
      </w:r>
      <w:proofErr w:type="spellEnd"/>
      <w:r w:rsidRPr="00CA2888">
        <w:rPr>
          <w:rFonts w:ascii="Arial" w:eastAsia="Times New Roman" w:hAnsi="Arial" w:cs="Arial"/>
          <w:i/>
          <w:iCs/>
          <w:lang w:eastAsia="sr-Latn-RS"/>
        </w:rPr>
        <w:t xml:space="preserve"> </w:t>
      </w:r>
      <w:proofErr w:type="spellStart"/>
      <w:r w:rsidRPr="00CA2888">
        <w:rPr>
          <w:rFonts w:ascii="Arial" w:eastAsia="Times New Roman" w:hAnsi="Arial" w:cs="Arial"/>
          <w:i/>
          <w:iCs/>
          <w:lang w:eastAsia="sr-Latn-RS"/>
        </w:rPr>
        <w:t>Nations</w:t>
      </w:r>
      <w:proofErr w:type="spellEnd"/>
      <w:r w:rsidRPr="00CA2888">
        <w:rPr>
          <w:rFonts w:ascii="Arial" w:eastAsia="Times New Roman" w:hAnsi="Arial" w:cs="Arial"/>
          <w:i/>
          <w:iCs/>
          <w:lang w:eastAsia="sr-Latn-RS"/>
        </w:rPr>
        <w:t xml:space="preserve"> </w:t>
      </w:r>
      <w:proofErr w:type="spellStart"/>
      <w:r w:rsidRPr="00CA2888">
        <w:rPr>
          <w:rFonts w:ascii="Arial" w:eastAsia="Times New Roman" w:hAnsi="Arial" w:cs="Arial"/>
          <w:i/>
          <w:iCs/>
          <w:lang w:eastAsia="sr-Latn-RS"/>
        </w:rPr>
        <w:t>Recommendations</w:t>
      </w:r>
      <w:proofErr w:type="spellEnd"/>
      <w:r w:rsidRPr="00CA2888">
        <w:rPr>
          <w:rFonts w:ascii="Arial" w:eastAsia="Times New Roman" w:hAnsi="Arial" w:cs="Arial"/>
          <w:i/>
          <w:iCs/>
          <w:lang w:eastAsia="sr-Latn-RS"/>
        </w:rPr>
        <w:t xml:space="preserve"> on the Transport of </w:t>
      </w:r>
      <w:proofErr w:type="spellStart"/>
      <w:r w:rsidRPr="00CA2888">
        <w:rPr>
          <w:rFonts w:ascii="Arial" w:eastAsia="Times New Roman" w:hAnsi="Arial" w:cs="Arial"/>
          <w:i/>
          <w:iCs/>
          <w:lang w:eastAsia="sr-Latn-RS"/>
        </w:rPr>
        <w:t>Dangerous</w:t>
      </w:r>
      <w:proofErr w:type="spellEnd"/>
      <w:r w:rsidRPr="00CA2888">
        <w:rPr>
          <w:rFonts w:ascii="Arial" w:eastAsia="Times New Roman" w:hAnsi="Arial" w:cs="Arial"/>
          <w:i/>
          <w:iCs/>
          <w:lang w:eastAsia="sr-Latn-RS"/>
        </w:rPr>
        <w:t xml:space="preserve"> </w:t>
      </w:r>
      <w:proofErr w:type="spellStart"/>
      <w:r w:rsidRPr="00CA2888">
        <w:rPr>
          <w:rFonts w:ascii="Arial" w:eastAsia="Times New Roman" w:hAnsi="Arial" w:cs="Arial"/>
          <w:i/>
          <w:iCs/>
          <w:lang w:eastAsia="sr-Latn-RS"/>
        </w:rPr>
        <w:t>Goods</w:t>
      </w:r>
      <w:proofErr w:type="spellEnd"/>
      <w:r w:rsidRPr="00CA2888">
        <w:rPr>
          <w:rFonts w:ascii="Arial" w:eastAsia="Times New Roman" w:hAnsi="Arial" w:cs="Arial"/>
          <w:i/>
          <w:iCs/>
          <w:lang w:eastAsia="sr-Latn-RS"/>
        </w:rPr>
        <w:t>)</w:t>
      </w:r>
      <w:r w:rsidRPr="00CA2888">
        <w:rPr>
          <w:rFonts w:ascii="Arial" w:eastAsia="Times New Roman" w:hAnsi="Arial" w:cs="Arial"/>
          <w:lang w:eastAsia="sr-Latn-RS"/>
        </w:rPr>
        <w:t xml:space="preserve"> jesu Preporuke Ujedinjenih Nacija za transport opasnog tereta;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12) </w:t>
      </w:r>
      <w:r w:rsidRPr="00CA2888">
        <w:rPr>
          <w:rFonts w:ascii="Arial" w:eastAsia="Times New Roman" w:hAnsi="Arial" w:cs="Arial"/>
          <w:i/>
          <w:iCs/>
          <w:lang w:eastAsia="sr-Latn-RS"/>
        </w:rPr>
        <w:t>granična koncentracija</w:t>
      </w:r>
      <w:r w:rsidRPr="00CA2888">
        <w:rPr>
          <w:rFonts w:ascii="Arial" w:eastAsia="Times New Roman" w:hAnsi="Arial" w:cs="Arial"/>
          <w:lang w:eastAsia="sr-Latn-RS"/>
        </w:rPr>
        <w:t xml:space="preserve"> jeste koncentracija iznad koje prisustvo opasne supstance u drugoj supstanci ili smeši kao nečistoće, aditiva ili pojedinačnog </w:t>
      </w:r>
      <w:proofErr w:type="spellStart"/>
      <w:r w:rsidRPr="00CA2888">
        <w:rPr>
          <w:rFonts w:ascii="Arial" w:eastAsia="Times New Roman" w:hAnsi="Arial" w:cs="Arial"/>
          <w:lang w:eastAsia="sr-Latn-RS"/>
        </w:rPr>
        <w:t>sastojka</w:t>
      </w:r>
      <w:proofErr w:type="spellEnd"/>
      <w:r w:rsidRPr="00CA2888">
        <w:rPr>
          <w:rFonts w:ascii="Arial" w:eastAsia="Times New Roman" w:hAnsi="Arial" w:cs="Arial"/>
          <w:lang w:eastAsia="sr-Latn-RS"/>
        </w:rPr>
        <w:t xml:space="preserve"> dovodi do klasifikacije te supstance ili smeše kao opasne;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13) </w:t>
      </w:r>
      <w:r w:rsidRPr="00CA2888">
        <w:rPr>
          <w:rFonts w:ascii="Arial" w:eastAsia="Times New Roman" w:hAnsi="Arial" w:cs="Arial"/>
          <w:i/>
          <w:iCs/>
          <w:lang w:eastAsia="sr-Latn-RS"/>
        </w:rPr>
        <w:t>M-faktor</w:t>
      </w:r>
      <w:r w:rsidRPr="00CA2888">
        <w:rPr>
          <w:rFonts w:ascii="Arial" w:eastAsia="Times New Roman" w:hAnsi="Arial" w:cs="Arial"/>
          <w:lang w:eastAsia="sr-Latn-RS"/>
        </w:rPr>
        <w:t xml:space="preserve"> jeste koeficijent kojim se množi koncentracija supstance koja je klasifikovana kao opasna po vodenu životnu sredinu, akutno, kategorija 1 ili hronično, kategorija 1, a koji se koristi u metodi sumiranja za klasifikaciju smeše koja sadrži tu supstancu;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14</w:t>
      </w:r>
      <w:r w:rsidRPr="00CA2888">
        <w:rPr>
          <w:rFonts w:ascii="Arial" w:eastAsia="Times New Roman" w:hAnsi="Arial" w:cs="Arial"/>
          <w:i/>
          <w:iCs/>
          <w:lang w:eastAsia="sr-Latn-RS"/>
        </w:rPr>
        <w:t>) granična vrednost</w:t>
      </w:r>
      <w:r w:rsidRPr="00CA2888">
        <w:rPr>
          <w:rFonts w:ascii="Arial" w:eastAsia="Times New Roman" w:hAnsi="Arial" w:cs="Arial"/>
          <w:lang w:eastAsia="sr-Latn-RS"/>
        </w:rPr>
        <w:t xml:space="preserve"> jeste najmanja koncentracija bilo koje klasifikovane nečistoće, aditiva ili pojedinačnog sastojaka u supstanci ili smeši iznad koje se ta nečistoća, aditiv ili pojedinačni sastojak uzima u obzir prilikom klasifikacije supstance ili smeše;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15) </w:t>
      </w:r>
      <w:r w:rsidRPr="00CA2888">
        <w:rPr>
          <w:rFonts w:ascii="Arial" w:eastAsia="Times New Roman" w:hAnsi="Arial" w:cs="Arial"/>
          <w:i/>
          <w:iCs/>
          <w:lang w:eastAsia="sr-Latn-RS"/>
        </w:rPr>
        <w:t xml:space="preserve">pakovanje </w:t>
      </w:r>
      <w:r w:rsidRPr="00CA2888">
        <w:rPr>
          <w:rFonts w:ascii="Arial" w:eastAsia="Times New Roman" w:hAnsi="Arial" w:cs="Arial"/>
          <w:lang w:eastAsia="sr-Latn-RS"/>
        </w:rPr>
        <w:t xml:space="preserve">jeste upakovani proizvod koji se sastoji od ambalaže i sadržaja u njoj ili proces kojim se sadržaj pakuje u ambalažu;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lastRenderedPageBreak/>
        <w:t xml:space="preserve">16) </w:t>
      </w:r>
      <w:r w:rsidRPr="00CA2888">
        <w:rPr>
          <w:rFonts w:ascii="Arial" w:eastAsia="Times New Roman" w:hAnsi="Arial" w:cs="Arial"/>
          <w:i/>
          <w:iCs/>
          <w:lang w:eastAsia="sr-Latn-RS"/>
        </w:rPr>
        <w:t>ambalaža</w:t>
      </w:r>
      <w:r w:rsidRPr="00CA2888">
        <w:rPr>
          <w:rFonts w:ascii="Arial" w:eastAsia="Times New Roman" w:hAnsi="Arial" w:cs="Arial"/>
          <w:lang w:eastAsia="sr-Latn-RS"/>
        </w:rPr>
        <w:t xml:space="preserve"> jeste jedna ili više posuda i svi drugi dodaci ili materijali potrebni da bi se ispunila namena zadržavanja sadržaja i drugi bezbednosni zahtevi;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17) </w:t>
      </w:r>
      <w:proofErr w:type="spellStart"/>
      <w:r w:rsidRPr="00CA2888">
        <w:rPr>
          <w:rFonts w:ascii="Arial" w:eastAsia="Times New Roman" w:hAnsi="Arial" w:cs="Arial"/>
          <w:i/>
          <w:iCs/>
          <w:lang w:eastAsia="sr-Latn-RS"/>
        </w:rPr>
        <w:t>međuambalaža</w:t>
      </w:r>
      <w:proofErr w:type="spellEnd"/>
      <w:r w:rsidRPr="00CA2888">
        <w:rPr>
          <w:rFonts w:ascii="Arial" w:eastAsia="Times New Roman" w:hAnsi="Arial" w:cs="Arial"/>
          <w:lang w:eastAsia="sr-Latn-RS"/>
        </w:rPr>
        <w:t xml:space="preserve"> jeste ambalaža koja se postavlja između unutrašnje ambalaže, odnosno proizvoda i spoljašnje ambalaže. </w:t>
      </w:r>
    </w:p>
    <w:p w:rsidR="00CA2888" w:rsidRPr="00CA2888" w:rsidRDefault="00CA2888" w:rsidP="00CA2888">
      <w:pPr>
        <w:spacing w:after="0" w:line="240" w:lineRule="auto"/>
        <w:jc w:val="center"/>
        <w:rPr>
          <w:rFonts w:ascii="Arial" w:eastAsia="Times New Roman" w:hAnsi="Arial" w:cs="Arial"/>
          <w:sz w:val="31"/>
          <w:szCs w:val="31"/>
          <w:lang w:eastAsia="sr-Latn-RS"/>
        </w:rPr>
      </w:pPr>
      <w:bookmarkStart w:id="5" w:name="str_2"/>
      <w:bookmarkEnd w:id="5"/>
      <w:r w:rsidRPr="00CA2888">
        <w:rPr>
          <w:rFonts w:ascii="Arial" w:eastAsia="Times New Roman" w:hAnsi="Arial" w:cs="Arial"/>
          <w:sz w:val="31"/>
          <w:szCs w:val="31"/>
          <w:lang w:eastAsia="sr-Latn-RS"/>
        </w:rPr>
        <w:t xml:space="preserve">II KLASIFIKACIJA </w:t>
      </w:r>
    </w:p>
    <w:p w:rsidR="00CA2888" w:rsidRPr="00CA2888" w:rsidRDefault="00CA2888" w:rsidP="00CA2888">
      <w:pPr>
        <w:spacing w:before="240" w:after="240" w:line="240" w:lineRule="auto"/>
        <w:jc w:val="center"/>
        <w:rPr>
          <w:rFonts w:ascii="Arial" w:eastAsia="Times New Roman" w:hAnsi="Arial" w:cs="Arial"/>
          <w:b/>
          <w:bCs/>
          <w:i/>
          <w:iCs/>
          <w:sz w:val="24"/>
          <w:szCs w:val="24"/>
          <w:lang w:eastAsia="sr-Latn-RS"/>
        </w:rPr>
      </w:pPr>
      <w:bookmarkStart w:id="6" w:name="str_3"/>
      <w:bookmarkEnd w:id="6"/>
      <w:r w:rsidRPr="00CA2888">
        <w:rPr>
          <w:rFonts w:ascii="Arial" w:eastAsia="Times New Roman" w:hAnsi="Arial" w:cs="Arial"/>
          <w:b/>
          <w:bCs/>
          <w:i/>
          <w:iCs/>
          <w:sz w:val="24"/>
          <w:szCs w:val="24"/>
          <w:lang w:eastAsia="sr-Latn-RS"/>
        </w:rPr>
        <w:t xml:space="preserve">Klasifikacija i klase opasnosti </w:t>
      </w:r>
    </w:p>
    <w:p w:rsidR="00CA2888" w:rsidRPr="00CA2888" w:rsidRDefault="00CA2888" w:rsidP="00CA2888">
      <w:pPr>
        <w:spacing w:before="240" w:after="120" w:line="240" w:lineRule="auto"/>
        <w:jc w:val="center"/>
        <w:rPr>
          <w:rFonts w:ascii="Arial" w:eastAsia="Times New Roman" w:hAnsi="Arial" w:cs="Arial"/>
          <w:b/>
          <w:bCs/>
          <w:sz w:val="24"/>
          <w:szCs w:val="24"/>
          <w:lang w:eastAsia="sr-Latn-RS"/>
        </w:rPr>
      </w:pPr>
      <w:bookmarkStart w:id="7" w:name="clan_4"/>
      <w:bookmarkEnd w:id="7"/>
      <w:r w:rsidRPr="00CA2888">
        <w:rPr>
          <w:rFonts w:ascii="Arial" w:eastAsia="Times New Roman" w:hAnsi="Arial" w:cs="Arial"/>
          <w:b/>
          <w:bCs/>
          <w:sz w:val="24"/>
          <w:szCs w:val="24"/>
          <w:lang w:eastAsia="sr-Latn-RS"/>
        </w:rPr>
        <w:t xml:space="preserve">Član 4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Hemikalije (supstance i smeše) se klasifikuju u jednu ili više klasa opasnosti upoređivanjem podataka o svojstvima supstanci i smeša sa kriterijumima za klasifikaciju u određenu klasu opasnosti koji su dati u Prilogu 1. ovog pravilnika.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Supstance i smeše predstavljaju fizičku opasnost ako se na osnovu fizičkih i hemijskih svojstava i kriterijuma datih u Prilogu 1. Deo 2. ovog pravilnika mogu klasifikovati u najmanje jednu od sledećih klasa opasnosti: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1) eksplozivi;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2) zapaljivi gasovi;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3) zapaljivi aerosoli;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4) </w:t>
      </w:r>
      <w:proofErr w:type="spellStart"/>
      <w:r w:rsidRPr="00CA2888">
        <w:rPr>
          <w:rFonts w:ascii="Arial" w:eastAsia="Times New Roman" w:hAnsi="Arial" w:cs="Arial"/>
          <w:lang w:eastAsia="sr-Latn-RS"/>
        </w:rPr>
        <w:t>oksidujući</w:t>
      </w:r>
      <w:proofErr w:type="spellEnd"/>
      <w:r w:rsidRPr="00CA2888">
        <w:rPr>
          <w:rFonts w:ascii="Arial" w:eastAsia="Times New Roman" w:hAnsi="Arial" w:cs="Arial"/>
          <w:lang w:eastAsia="sr-Latn-RS"/>
        </w:rPr>
        <w:t xml:space="preserve"> gasovi;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5) gasovi pod pritiskom;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6) zapaljive tečnosti;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7) zapaljive čvrste supstance i smeše;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8) </w:t>
      </w:r>
      <w:proofErr w:type="spellStart"/>
      <w:r w:rsidRPr="00CA2888">
        <w:rPr>
          <w:rFonts w:ascii="Arial" w:eastAsia="Times New Roman" w:hAnsi="Arial" w:cs="Arial"/>
          <w:lang w:eastAsia="sr-Latn-RS"/>
        </w:rPr>
        <w:t>samoreaktivne</w:t>
      </w:r>
      <w:proofErr w:type="spellEnd"/>
      <w:r w:rsidRPr="00CA2888">
        <w:rPr>
          <w:rFonts w:ascii="Arial" w:eastAsia="Times New Roman" w:hAnsi="Arial" w:cs="Arial"/>
          <w:lang w:eastAsia="sr-Latn-RS"/>
        </w:rPr>
        <w:t xml:space="preserve"> supstance ili smeše;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9) </w:t>
      </w:r>
      <w:proofErr w:type="spellStart"/>
      <w:r w:rsidRPr="00CA2888">
        <w:rPr>
          <w:rFonts w:ascii="Arial" w:eastAsia="Times New Roman" w:hAnsi="Arial" w:cs="Arial"/>
          <w:lang w:eastAsia="sr-Latn-RS"/>
        </w:rPr>
        <w:t>samozapaljive</w:t>
      </w:r>
      <w:proofErr w:type="spellEnd"/>
      <w:r w:rsidRPr="00CA2888">
        <w:rPr>
          <w:rFonts w:ascii="Arial" w:eastAsia="Times New Roman" w:hAnsi="Arial" w:cs="Arial"/>
          <w:lang w:eastAsia="sr-Latn-RS"/>
        </w:rPr>
        <w:t xml:space="preserve"> tečnosti;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10) </w:t>
      </w:r>
      <w:proofErr w:type="spellStart"/>
      <w:r w:rsidRPr="00CA2888">
        <w:rPr>
          <w:rFonts w:ascii="Arial" w:eastAsia="Times New Roman" w:hAnsi="Arial" w:cs="Arial"/>
          <w:lang w:eastAsia="sr-Latn-RS"/>
        </w:rPr>
        <w:t>samozapaljive</w:t>
      </w:r>
      <w:proofErr w:type="spellEnd"/>
      <w:r w:rsidRPr="00CA2888">
        <w:rPr>
          <w:rFonts w:ascii="Arial" w:eastAsia="Times New Roman" w:hAnsi="Arial" w:cs="Arial"/>
          <w:lang w:eastAsia="sr-Latn-RS"/>
        </w:rPr>
        <w:t xml:space="preserve"> čvrste supstance i smeše;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11) </w:t>
      </w:r>
      <w:proofErr w:type="spellStart"/>
      <w:r w:rsidRPr="00CA2888">
        <w:rPr>
          <w:rFonts w:ascii="Arial" w:eastAsia="Times New Roman" w:hAnsi="Arial" w:cs="Arial"/>
          <w:lang w:eastAsia="sr-Latn-RS"/>
        </w:rPr>
        <w:t>samozagrevajuće</w:t>
      </w:r>
      <w:proofErr w:type="spellEnd"/>
      <w:r w:rsidRPr="00CA2888">
        <w:rPr>
          <w:rFonts w:ascii="Arial" w:eastAsia="Times New Roman" w:hAnsi="Arial" w:cs="Arial"/>
          <w:lang w:eastAsia="sr-Latn-RS"/>
        </w:rPr>
        <w:t xml:space="preserve"> supstance ili smeše;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12) supstance ili smeše koje u kontaktu sa vodom oslobađaju zapaljive gasove;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13) </w:t>
      </w:r>
      <w:proofErr w:type="spellStart"/>
      <w:r w:rsidRPr="00CA2888">
        <w:rPr>
          <w:rFonts w:ascii="Arial" w:eastAsia="Times New Roman" w:hAnsi="Arial" w:cs="Arial"/>
          <w:lang w:eastAsia="sr-Latn-RS"/>
        </w:rPr>
        <w:t>oksidujuće</w:t>
      </w:r>
      <w:proofErr w:type="spellEnd"/>
      <w:r w:rsidRPr="00CA2888">
        <w:rPr>
          <w:rFonts w:ascii="Arial" w:eastAsia="Times New Roman" w:hAnsi="Arial" w:cs="Arial"/>
          <w:lang w:eastAsia="sr-Latn-RS"/>
        </w:rPr>
        <w:t xml:space="preserve"> tečnosti;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14) </w:t>
      </w:r>
      <w:proofErr w:type="spellStart"/>
      <w:r w:rsidRPr="00CA2888">
        <w:rPr>
          <w:rFonts w:ascii="Arial" w:eastAsia="Times New Roman" w:hAnsi="Arial" w:cs="Arial"/>
          <w:lang w:eastAsia="sr-Latn-RS"/>
        </w:rPr>
        <w:t>oksidujuće</w:t>
      </w:r>
      <w:proofErr w:type="spellEnd"/>
      <w:r w:rsidRPr="00CA2888">
        <w:rPr>
          <w:rFonts w:ascii="Arial" w:eastAsia="Times New Roman" w:hAnsi="Arial" w:cs="Arial"/>
          <w:lang w:eastAsia="sr-Latn-RS"/>
        </w:rPr>
        <w:t xml:space="preserve"> čvrste supstance i smeše;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15) organski peroksidi;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16) supstance i smeše korozivne za metale.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lastRenderedPageBreak/>
        <w:t xml:space="preserve">Supstance i smeše predstavljaju opasnost po zdravlje ljudi ako se na osnovu svojstava koja utiču na život i zdravlje ljudi i kriterijuma datih u Prilogu 1. Deo 3. ovog pravilnika mogu klasifikovati u najmanje jednu od sledećih klasa opasnosti: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1) akutna </w:t>
      </w:r>
      <w:proofErr w:type="spellStart"/>
      <w:r w:rsidRPr="00CA2888">
        <w:rPr>
          <w:rFonts w:ascii="Arial" w:eastAsia="Times New Roman" w:hAnsi="Arial" w:cs="Arial"/>
          <w:lang w:eastAsia="sr-Latn-RS"/>
        </w:rPr>
        <w:t>toksičnost</w:t>
      </w:r>
      <w:proofErr w:type="spellEnd"/>
      <w:r w:rsidRPr="00CA2888">
        <w:rPr>
          <w:rFonts w:ascii="Arial" w:eastAsia="Times New Roman" w:hAnsi="Arial" w:cs="Arial"/>
          <w:lang w:eastAsia="sr-Latn-RS"/>
        </w:rPr>
        <w:t xml:space="preserve">;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2) korozivno oštećenje kože / iritacija kože;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3) teško oštećenje oka / iritacija oka;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4) </w:t>
      </w:r>
      <w:proofErr w:type="spellStart"/>
      <w:r w:rsidRPr="00CA2888">
        <w:rPr>
          <w:rFonts w:ascii="Arial" w:eastAsia="Times New Roman" w:hAnsi="Arial" w:cs="Arial"/>
          <w:lang w:eastAsia="sr-Latn-RS"/>
        </w:rPr>
        <w:t>senzibilizacija</w:t>
      </w:r>
      <w:proofErr w:type="spellEnd"/>
      <w:r w:rsidRPr="00CA2888">
        <w:rPr>
          <w:rFonts w:ascii="Arial" w:eastAsia="Times New Roman" w:hAnsi="Arial" w:cs="Arial"/>
          <w:lang w:eastAsia="sr-Latn-RS"/>
        </w:rPr>
        <w:t xml:space="preserve"> respiratornih organa / </w:t>
      </w:r>
      <w:proofErr w:type="spellStart"/>
      <w:r w:rsidRPr="00CA2888">
        <w:rPr>
          <w:rFonts w:ascii="Arial" w:eastAsia="Times New Roman" w:hAnsi="Arial" w:cs="Arial"/>
          <w:lang w:eastAsia="sr-Latn-RS"/>
        </w:rPr>
        <w:t>senzibilizacija</w:t>
      </w:r>
      <w:proofErr w:type="spellEnd"/>
      <w:r w:rsidRPr="00CA2888">
        <w:rPr>
          <w:rFonts w:ascii="Arial" w:eastAsia="Times New Roman" w:hAnsi="Arial" w:cs="Arial"/>
          <w:lang w:eastAsia="sr-Latn-RS"/>
        </w:rPr>
        <w:t xml:space="preserve"> kože;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5) </w:t>
      </w:r>
      <w:proofErr w:type="spellStart"/>
      <w:r w:rsidRPr="00CA2888">
        <w:rPr>
          <w:rFonts w:ascii="Arial" w:eastAsia="Times New Roman" w:hAnsi="Arial" w:cs="Arial"/>
          <w:lang w:eastAsia="sr-Latn-RS"/>
        </w:rPr>
        <w:t>mutagenost</w:t>
      </w:r>
      <w:proofErr w:type="spellEnd"/>
      <w:r w:rsidRPr="00CA2888">
        <w:rPr>
          <w:rFonts w:ascii="Arial" w:eastAsia="Times New Roman" w:hAnsi="Arial" w:cs="Arial"/>
          <w:lang w:eastAsia="sr-Latn-RS"/>
        </w:rPr>
        <w:t xml:space="preserve"> </w:t>
      </w:r>
      <w:proofErr w:type="spellStart"/>
      <w:r w:rsidRPr="00CA2888">
        <w:rPr>
          <w:rFonts w:ascii="Arial" w:eastAsia="Times New Roman" w:hAnsi="Arial" w:cs="Arial"/>
          <w:lang w:eastAsia="sr-Latn-RS"/>
        </w:rPr>
        <w:t>germinativnih</w:t>
      </w:r>
      <w:proofErr w:type="spellEnd"/>
      <w:r w:rsidRPr="00CA2888">
        <w:rPr>
          <w:rFonts w:ascii="Arial" w:eastAsia="Times New Roman" w:hAnsi="Arial" w:cs="Arial"/>
          <w:lang w:eastAsia="sr-Latn-RS"/>
        </w:rPr>
        <w:t xml:space="preserve"> ćelija;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6) </w:t>
      </w:r>
      <w:proofErr w:type="spellStart"/>
      <w:r w:rsidRPr="00CA2888">
        <w:rPr>
          <w:rFonts w:ascii="Arial" w:eastAsia="Times New Roman" w:hAnsi="Arial" w:cs="Arial"/>
          <w:lang w:eastAsia="sr-Latn-RS"/>
        </w:rPr>
        <w:t>karcinogenost</w:t>
      </w:r>
      <w:proofErr w:type="spellEnd"/>
      <w:r w:rsidRPr="00CA2888">
        <w:rPr>
          <w:rFonts w:ascii="Arial" w:eastAsia="Times New Roman" w:hAnsi="Arial" w:cs="Arial"/>
          <w:lang w:eastAsia="sr-Latn-RS"/>
        </w:rPr>
        <w:t xml:space="preserve">;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7) </w:t>
      </w:r>
      <w:proofErr w:type="spellStart"/>
      <w:r w:rsidRPr="00CA2888">
        <w:rPr>
          <w:rFonts w:ascii="Arial" w:eastAsia="Times New Roman" w:hAnsi="Arial" w:cs="Arial"/>
          <w:lang w:eastAsia="sr-Latn-RS"/>
        </w:rPr>
        <w:t>toksičnost</w:t>
      </w:r>
      <w:proofErr w:type="spellEnd"/>
      <w:r w:rsidRPr="00CA2888">
        <w:rPr>
          <w:rFonts w:ascii="Arial" w:eastAsia="Times New Roman" w:hAnsi="Arial" w:cs="Arial"/>
          <w:lang w:eastAsia="sr-Latn-RS"/>
        </w:rPr>
        <w:t xml:space="preserve"> po reprodukciju;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8) specifična </w:t>
      </w:r>
      <w:proofErr w:type="spellStart"/>
      <w:r w:rsidRPr="00CA2888">
        <w:rPr>
          <w:rFonts w:ascii="Arial" w:eastAsia="Times New Roman" w:hAnsi="Arial" w:cs="Arial"/>
          <w:lang w:eastAsia="sr-Latn-RS"/>
        </w:rPr>
        <w:t>toksičnost</w:t>
      </w:r>
      <w:proofErr w:type="spellEnd"/>
      <w:r w:rsidRPr="00CA2888">
        <w:rPr>
          <w:rFonts w:ascii="Arial" w:eastAsia="Times New Roman" w:hAnsi="Arial" w:cs="Arial"/>
          <w:lang w:eastAsia="sr-Latn-RS"/>
        </w:rPr>
        <w:t xml:space="preserve"> za ciljni organ - jednokratna izloženost;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9) specifična </w:t>
      </w:r>
      <w:proofErr w:type="spellStart"/>
      <w:r w:rsidRPr="00CA2888">
        <w:rPr>
          <w:rFonts w:ascii="Arial" w:eastAsia="Times New Roman" w:hAnsi="Arial" w:cs="Arial"/>
          <w:lang w:eastAsia="sr-Latn-RS"/>
        </w:rPr>
        <w:t>toksičnost</w:t>
      </w:r>
      <w:proofErr w:type="spellEnd"/>
      <w:r w:rsidRPr="00CA2888">
        <w:rPr>
          <w:rFonts w:ascii="Arial" w:eastAsia="Times New Roman" w:hAnsi="Arial" w:cs="Arial"/>
          <w:lang w:eastAsia="sr-Latn-RS"/>
        </w:rPr>
        <w:t xml:space="preserve"> za ciljni organ - višekratna izloženost;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10) opasnost od aspiracije.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Supstance i smeše predstavljaju opasnost po životnu sredinu ako se na osnovu svojstava koja utiču na životnu sredinu i kriterijuma datih u Prilogu 1. Deo 4. i 5. ovog pravilnika mogu klasifikovati u klasu opasnosti: "Opasnost po vodenu životnu sredinu", odnosno u dodatnu klasu opasnosti: "Opasnost po ozonski omotač".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Ako unutar jedne klase opasnosti postoje razlike na osnovu puta izlaganja ili prirode efekata, supstanca ili smeša se dalje klasifikuje u okviru te klase opasnosti u skladu sa tim razlikama na način dat u Prilogu 1. ovog pravilnika.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Određeni proizvodi koji su dati u Prilogu 1. Deo 2. odeljak 2.1. ovog pravilnika takođe se klasifikuju u skladu sa ovim pravilnikom. </w:t>
      </w:r>
    </w:p>
    <w:p w:rsidR="00CA2888" w:rsidRPr="00CA2888" w:rsidRDefault="00CA2888" w:rsidP="00CA2888">
      <w:pPr>
        <w:spacing w:before="240" w:after="240" w:line="240" w:lineRule="auto"/>
        <w:jc w:val="center"/>
        <w:rPr>
          <w:rFonts w:ascii="Arial" w:eastAsia="Times New Roman" w:hAnsi="Arial" w:cs="Arial"/>
          <w:b/>
          <w:bCs/>
          <w:i/>
          <w:iCs/>
          <w:sz w:val="24"/>
          <w:szCs w:val="24"/>
          <w:lang w:eastAsia="sr-Latn-RS"/>
        </w:rPr>
      </w:pPr>
      <w:bookmarkStart w:id="8" w:name="str_4"/>
      <w:bookmarkEnd w:id="8"/>
      <w:r w:rsidRPr="00CA2888">
        <w:rPr>
          <w:rFonts w:ascii="Arial" w:eastAsia="Times New Roman" w:hAnsi="Arial" w:cs="Arial"/>
          <w:b/>
          <w:bCs/>
          <w:i/>
          <w:iCs/>
          <w:sz w:val="24"/>
          <w:szCs w:val="24"/>
          <w:lang w:eastAsia="sr-Latn-RS"/>
        </w:rPr>
        <w:t xml:space="preserve">Identifikacija i procena dostupnih podataka o supstanci </w:t>
      </w:r>
    </w:p>
    <w:p w:rsidR="00CA2888" w:rsidRPr="00CA2888" w:rsidRDefault="00CA2888" w:rsidP="00CA2888">
      <w:pPr>
        <w:spacing w:before="240" w:after="120" w:line="240" w:lineRule="auto"/>
        <w:jc w:val="center"/>
        <w:rPr>
          <w:rFonts w:ascii="Arial" w:eastAsia="Times New Roman" w:hAnsi="Arial" w:cs="Arial"/>
          <w:b/>
          <w:bCs/>
          <w:sz w:val="24"/>
          <w:szCs w:val="24"/>
          <w:lang w:eastAsia="sr-Latn-RS"/>
        </w:rPr>
      </w:pPr>
      <w:bookmarkStart w:id="9" w:name="clan_5"/>
      <w:bookmarkEnd w:id="9"/>
      <w:r w:rsidRPr="00CA2888">
        <w:rPr>
          <w:rFonts w:ascii="Arial" w:eastAsia="Times New Roman" w:hAnsi="Arial" w:cs="Arial"/>
          <w:b/>
          <w:bCs/>
          <w:sz w:val="24"/>
          <w:szCs w:val="24"/>
          <w:lang w:eastAsia="sr-Latn-RS"/>
        </w:rPr>
        <w:t xml:space="preserve">Član 5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Proizvođač, uvoznik ili dalji korisnik supstance identifikuje relevantne dostupne podatke na osnovu kojih se može utvrditi da li supstanca predstavlja fizičku opasnost, opasnost po zdravlje ljudi ili opasnost po životnu sredinu u skladu sa kriterijumima datim u Prilogu 1. ovog pravilnika, i to: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1) podatke dobijene primenom bilo koje metode koja je navedena u članu 8. stav 3. ovog pravilnika;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2) podatke iz epidemioloških studija i iskustava o efektima na ljude, kao što su statistički podaci o profesionalnim </w:t>
      </w:r>
      <w:proofErr w:type="spellStart"/>
      <w:r w:rsidRPr="00CA2888">
        <w:rPr>
          <w:rFonts w:ascii="Arial" w:eastAsia="Times New Roman" w:hAnsi="Arial" w:cs="Arial"/>
          <w:lang w:eastAsia="sr-Latn-RS"/>
        </w:rPr>
        <w:t>oboljenjima</w:t>
      </w:r>
      <w:proofErr w:type="spellEnd"/>
      <w:r w:rsidRPr="00CA2888">
        <w:rPr>
          <w:rFonts w:ascii="Arial" w:eastAsia="Times New Roman" w:hAnsi="Arial" w:cs="Arial"/>
          <w:lang w:eastAsia="sr-Latn-RS"/>
        </w:rPr>
        <w:t xml:space="preserve"> i o hemijskim udesima;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3) druge podatke koji su dobijeni na način dat u Prilogu 1. Deo 1. odeljak 1.1.0. ovog pravilnika;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lastRenderedPageBreak/>
        <w:t xml:space="preserve">4) nove podatke iz naučnih istraživanja;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5) druge podatke koji su dobijeni u skladu sa međunarodno priznatim programima o hemikalijama.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Podaci iz stava 1. ovog člana odnose se na fizičko stanje, odnosno oblik supstance u kome se ona stavlja u promet.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Proizvođač, uvoznik ili dalji korisnik supstance utvrđuje da li su podaci iz stava 1. ovog člana odgovarajući, pouzdani i naučno potvrđeni. </w:t>
      </w:r>
    </w:p>
    <w:p w:rsidR="00CA2888" w:rsidRPr="00CA2888" w:rsidRDefault="00CA2888" w:rsidP="00CA2888">
      <w:pPr>
        <w:spacing w:before="240" w:after="240" w:line="240" w:lineRule="auto"/>
        <w:jc w:val="center"/>
        <w:rPr>
          <w:rFonts w:ascii="Arial" w:eastAsia="Times New Roman" w:hAnsi="Arial" w:cs="Arial"/>
          <w:b/>
          <w:bCs/>
          <w:i/>
          <w:iCs/>
          <w:sz w:val="24"/>
          <w:szCs w:val="24"/>
          <w:lang w:eastAsia="sr-Latn-RS"/>
        </w:rPr>
      </w:pPr>
      <w:bookmarkStart w:id="10" w:name="str_5"/>
      <w:bookmarkEnd w:id="10"/>
      <w:r w:rsidRPr="00CA2888">
        <w:rPr>
          <w:rFonts w:ascii="Arial" w:eastAsia="Times New Roman" w:hAnsi="Arial" w:cs="Arial"/>
          <w:b/>
          <w:bCs/>
          <w:i/>
          <w:iCs/>
          <w:sz w:val="24"/>
          <w:szCs w:val="24"/>
          <w:lang w:eastAsia="sr-Latn-RS"/>
        </w:rPr>
        <w:t xml:space="preserve">Identifikacija i procena dostupnih podataka o smeši </w:t>
      </w:r>
    </w:p>
    <w:p w:rsidR="00CA2888" w:rsidRPr="00CA2888" w:rsidRDefault="00CA2888" w:rsidP="00CA2888">
      <w:pPr>
        <w:spacing w:before="240" w:after="120" w:line="240" w:lineRule="auto"/>
        <w:jc w:val="center"/>
        <w:rPr>
          <w:rFonts w:ascii="Arial" w:eastAsia="Times New Roman" w:hAnsi="Arial" w:cs="Arial"/>
          <w:b/>
          <w:bCs/>
          <w:sz w:val="24"/>
          <w:szCs w:val="24"/>
          <w:lang w:eastAsia="sr-Latn-RS"/>
        </w:rPr>
      </w:pPr>
      <w:bookmarkStart w:id="11" w:name="clan_6"/>
      <w:bookmarkEnd w:id="11"/>
      <w:r w:rsidRPr="00CA2888">
        <w:rPr>
          <w:rFonts w:ascii="Arial" w:eastAsia="Times New Roman" w:hAnsi="Arial" w:cs="Arial"/>
          <w:b/>
          <w:bCs/>
          <w:sz w:val="24"/>
          <w:szCs w:val="24"/>
          <w:lang w:eastAsia="sr-Latn-RS"/>
        </w:rPr>
        <w:t xml:space="preserve">Član 6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Proizvođač, uvoznik ili dalji korisnik smeše identifikuje relevantne dostupne podatke o samoj smeši ili </w:t>
      </w:r>
      <w:proofErr w:type="spellStart"/>
      <w:r w:rsidRPr="00CA2888">
        <w:rPr>
          <w:rFonts w:ascii="Arial" w:eastAsia="Times New Roman" w:hAnsi="Arial" w:cs="Arial"/>
          <w:lang w:eastAsia="sr-Latn-RS"/>
        </w:rPr>
        <w:t>supstancama</w:t>
      </w:r>
      <w:proofErr w:type="spellEnd"/>
      <w:r w:rsidRPr="00CA2888">
        <w:rPr>
          <w:rFonts w:ascii="Arial" w:eastAsia="Times New Roman" w:hAnsi="Arial" w:cs="Arial"/>
          <w:lang w:eastAsia="sr-Latn-RS"/>
        </w:rPr>
        <w:t xml:space="preserve"> koje ona sadrži na osnovu kojih se može utvrditi da li smeša predstavlja fizičku opasnost, opasnost po zdravlje ljudi ili opasnost po životnu sredinu u skladu sa kriterijumima datim u Prilogu 1. ovog pravilnika, i to: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1) podatke o samoj smeši ili </w:t>
      </w:r>
      <w:proofErr w:type="spellStart"/>
      <w:r w:rsidRPr="00CA2888">
        <w:rPr>
          <w:rFonts w:ascii="Arial" w:eastAsia="Times New Roman" w:hAnsi="Arial" w:cs="Arial"/>
          <w:lang w:eastAsia="sr-Latn-RS"/>
        </w:rPr>
        <w:t>supstancama</w:t>
      </w:r>
      <w:proofErr w:type="spellEnd"/>
      <w:r w:rsidRPr="00CA2888">
        <w:rPr>
          <w:rFonts w:ascii="Arial" w:eastAsia="Times New Roman" w:hAnsi="Arial" w:cs="Arial"/>
          <w:lang w:eastAsia="sr-Latn-RS"/>
        </w:rPr>
        <w:t xml:space="preserve"> koje ona sadrži dobijene primenom bilo koje metode koja je navedena u članu 8. stav 3. ovog pravilnika;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2) podatke iz epidemioloških studija i iskustava o efektima na ljude, kao što su statistički podaci o profesionalnim </w:t>
      </w:r>
      <w:proofErr w:type="spellStart"/>
      <w:r w:rsidRPr="00CA2888">
        <w:rPr>
          <w:rFonts w:ascii="Arial" w:eastAsia="Times New Roman" w:hAnsi="Arial" w:cs="Arial"/>
          <w:lang w:eastAsia="sr-Latn-RS"/>
        </w:rPr>
        <w:t>oboljenjima</w:t>
      </w:r>
      <w:proofErr w:type="spellEnd"/>
      <w:r w:rsidRPr="00CA2888">
        <w:rPr>
          <w:rFonts w:ascii="Arial" w:eastAsia="Times New Roman" w:hAnsi="Arial" w:cs="Arial"/>
          <w:lang w:eastAsia="sr-Latn-RS"/>
        </w:rPr>
        <w:t xml:space="preserve"> i o hemijskim udesima koji se odnose na same smeše ili supstance koje ona sadrži;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3) druge podatke koji su dobijeni na način dat u Prilogu 1. Deo 1. odeljak 1.1.0. ovog pravilnika;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4) druge podatke o samoj smeši ili </w:t>
      </w:r>
      <w:proofErr w:type="spellStart"/>
      <w:r w:rsidRPr="00CA2888">
        <w:rPr>
          <w:rFonts w:ascii="Arial" w:eastAsia="Times New Roman" w:hAnsi="Arial" w:cs="Arial"/>
          <w:lang w:eastAsia="sr-Latn-RS"/>
        </w:rPr>
        <w:t>supstancama</w:t>
      </w:r>
      <w:proofErr w:type="spellEnd"/>
      <w:r w:rsidRPr="00CA2888">
        <w:rPr>
          <w:rFonts w:ascii="Arial" w:eastAsia="Times New Roman" w:hAnsi="Arial" w:cs="Arial"/>
          <w:lang w:eastAsia="sr-Latn-RS"/>
        </w:rPr>
        <w:t xml:space="preserve"> koje ona sadrži koji su dobijeni u skladu sa međunarodno priznatim programima o hemikalijama.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Ako proizvođač, uvoznik ili dalji korisnik utvrdi da su podaci iz stava 1. ovog člana koji su dostupni za samu smešu odgovarajući, pouzdani i naučno potvrđeni, ovi podaci se koriste za procenu opasnosti smeše.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Za procenu opasnosti smeše u odnosu na </w:t>
      </w:r>
      <w:proofErr w:type="spellStart"/>
      <w:r w:rsidRPr="00CA2888">
        <w:rPr>
          <w:rFonts w:ascii="Arial" w:eastAsia="Times New Roman" w:hAnsi="Arial" w:cs="Arial"/>
          <w:lang w:eastAsia="sr-Latn-RS"/>
        </w:rPr>
        <w:t>mutagenost</w:t>
      </w:r>
      <w:proofErr w:type="spellEnd"/>
      <w:r w:rsidRPr="00CA2888">
        <w:rPr>
          <w:rFonts w:ascii="Arial" w:eastAsia="Times New Roman" w:hAnsi="Arial" w:cs="Arial"/>
          <w:lang w:eastAsia="sr-Latn-RS"/>
        </w:rPr>
        <w:t xml:space="preserve"> </w:t>
      </w:r>
      <w:proofErr w:type="spellStart"/>
      <w:r w:rsidRPr="00CA2888">
        <w:rPr>
          <w:rFonts w:ascii="Arial" w:eastAsia="Times New Roman" w:hAnsi="Arial" w:cs="Arial"/>
          <w:lang w:eastAsia="sr-Latn-RS"/>
        </w:rPr>
        <w:t>germinativnih</w:t>
      </w:r>
      <w:proofErr w:type="spellEnd"/>
      <w:r w:rsidRPr="00CA2888">
        <w:rPr>
          <w:rFonts w:ascii="Arial" w:eastAsia="Times New Roman" w:hAnsi="Arial" w:cs="Arial"/>
          <w:lang w:eastAsia="sr-Latn-RS"/>
        </w:rPr>
        <w:t xml:space="preserve"> ćelija, </w:t>
      </w:r>
      <w:proofErr w:type="spellStart"/>
      <w:r w:rsidRPr="00CA2888">
        <w:rPr>
          <w:rFonts w:ascii="Arial" w:eastAsia="Times New Roman" w:hAnsi="Arial" w:cs="Arial"/>
          <w:lang w:eastAsia="sr-Latn-RS"/>
        </w:rPr>
        <w:t>karcinogenost</w:t>
      </w:r>
      <w:proofErr w:type="spellEnd"/>
      <w:r w:rsidRPr="00CA2888">
        <w:rPr>
          <w:rFonts w:ascii="Arial" w:eastAsia="Times New Roman" w:hAnsi="Arial" w:cs="Arial"/>
          <w:lang w:eastAsia="sr-Latn-RS"/>
        </w:rPr>
        <w:t xml:space="preserve"> i </w:t>
      </w:r>
      <w:proofErr w:type="spellStart"/>
      <w:r w:rsidRPr="00CA2888">
        <w:rPr>
          <w:rFonts w:ascii="Arial" w:eastAsia="Times New Roman" w:hAnsi="Arial" w:cs="Arial"/>
          <w:lang w:eastAsia="sr-Latn-RS"/>
        </w:rPr>
        <w:t>toksičnost</w:t>
      </w:r>
      <w:proofErr w:type="spellEnd"/>
      <w:r w:rsidRPr="00CA2888">
        <w:rPr>
          <w:rFonts w:ascii="Arial" w:eastAsia="Times New Roman" w:hAnsi="Arial" w:cs="Arial"/>
          <w:lang w:eastAsia="sr-Latn-RS"/>
        </w:rPr>
        <w:t xml:space="preserve"> po reprodukciju na način dat u Prilogu 1. Deo 3. odeljak 3.5.3.1, 3.6.3.1. i 3.7.3.1. ovog pravilnika, koriste se podaci za supstance koje smeša sadrži. Ako dostupni podaci o ispitivanjima same smeše ukazuju na efekte </w:t>
      </w:r>
      <w:proofErr w:type="spellStart"/>
      <w:r w:rsidRPr="00CA2888">
        <w:rPr>
          <w:rFonts w:ascii="Arial" w:eastAsia="Times New Roman" w:hAnsi="Arial" w:cs="Arial"/>
          <w:lang w:eastAsia="sr-Latn-RS"/>
        </w:rPr>
        <w:t>mutagenosti</w:t>
      </w:r>
      <w:proofErr w:type="spellEnd"/>
      <w:r w:rsidRPr="00CA2888">
        <w:rPr>
          <w:rFonts w:ascii="Arial" w:eastAsia="Times New Roman" w:hAnsi="Arial" w:cs="Arial"/>
          <w:lang w:eastAsia="sr-Latn-RS"/>
        </w:rPr>
        <w:t xml:space="preserve"> </w:t>
      </w:r>
      <w:proofErr w:type="spellStart"/>
      <w:r w:rsidRPr="00CA2888">
        <w:rPr>
          <w:rFonts w:ascii="Arial" w:eastAsia="Times New Roman" w:hAnsi="Arial" w:cs="Arial"/>
          <w:lang w:eastAsia="sr-Latn-RS"/>
        </w:rPr>
        <w:t>germinativnih</w:t>
      </w:r>
      <w:proofErr w:type="spellEnd"/>
      <w:r w:rsidRPr="00CA2888">
        <w:rPr>
          <w:rFonts w:ascii="Arial" w:eastAsia="Times New Roman" w:hAnsi="Arial" w:cs="Arial"/>
          <w:lang w:eastAsia="sr-Latn-RS"/>
        </w:rPr>
        <w:t xml:space="preserve"> ćelija, </w:t>
      </w:r>
      <w:proofErr w:type="spellStart"/>
      <w:r w:rsidRPr="00CA2888">
        <w:rPr>
          <w:rFonts w:ascii="Arial" w:eastAsia="Times New Roman" w:hAnsi="Arial" w:cs="Arial"/>
          <w:lang w:eastAsia="sr-Latn-RS"/>
        </w:rPr>
        <w:t>karcinogenosti</w:t>
      </w:r>
      <w:proofErr w:type="spellEnd"/>
      <w:r w:rsidRPr="00CA2888">
        <w:rPr>
          <w:rFonts w:ascii="Arial" w:eastAsia="Times New Roman" w:hAnsi="Arial" w:cs="Arial"/>
          <w:lang w:eastAsia="sr-Latn-RS"/>
        </w:rPr>
        <w:t xml:space="preserve"> ili toksičnosti po reprodukciju koji nisu bili identifikovani u podacima za pojedinačne supstance u smeši, takvi podaci se uzimaju u obzir prilikom procene opasnosti smeše.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Za procenu opasnosti smeše u odnosu na opasnost po vodenu životnu sredinu na osnovu </w:t>
      </w:r>
      <w:proofErr w:type="spellStart"/>
      <w:r w:rsidRPr="00CA2888">
        <w:rPr>
          <w:rFonts w:ascii="Arial" w:eastAsia="Times New Roman" w:hAnsi="Arial" w:cs="Arial"/>
          <w:lang w:eastAsia="sr-Latn-RS"/>
        </w:rPr>
        <w:t>biorazgradljivosti</w:t>
      </w:r>
      <w:proofErr w:type="spellEnd"/>
      <w:r w:rsidRPr="00CA2888">
        <w:rPr>
          <w:rFonts w:ascii="Arial" w:eastAsia="Times New Roman" w:hAnsi="Arial" w:cs="Arial"/>
          <w:lang w:eastAsia="sr-Latn-RS"/>
        </w:rPr>
        <w:t xml:space="preserve"> i </w:t>
      </w:r>
      <w:proofErr w:type="spellStart"/>
      <w:r w:rsidRPr="00CA2888">
        <w:rPr>
          <w:rFonts w:ascii="Arial" w:eastAsia="Times New Roman" w:hAnsi="Arial" w:cs="Arial"/>
          <w:lang w:eastAsia="sr-Latn-RS"/>
        </w:rPr>
        <w:t>bioakumulativnosti</w:t>
      </w:r>
      <w:proofErr w:type="spellEnd"/>
      <w:r w:rsidRPr="00CA2888">
        <w:rPr>
          <w:rFonts w:ascii="Arial" w:eastAsia="Times New Roman" w:hAnsi="Arial" w:cs="Arial"/>
          <w:lang w:eastAsia="sr-Latn-RS"/>
        </w:rPr>
        <w:t xml:space="preserve"> koje su date u Prilogu 1. Deo 4. odeljak 4.1.2.8. i 4.1.2.9. ovog pravilnika, koriste se isključivo relevantni dostupni podaci iz stava 1. ovog člana za supstance koje smeša sadrži.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Kada podaci o svojstvima same smeše nisu dostupni ili su nedovoljni, za procenu opasnosti smeše mogu se koristiti drugi relevantni dostupni podaci o </w:t>
      </w:r>
      <w:proofErr w:type="spellStart"/>
      <w:r w:rsidRPr="00CA2888">
        <w:rPr>
          <w:rFonts w:ascii="Arial" w:eastAsia="Times New Roman" w:hAnsi="Arial" w:cs="Arial"/>
          <w:lang w:eastAsia="sr-Latn-RS"/>
        </w:rPr>
        <w:t>supstancama</w:t>
      </w:r>
      <w:proofErr w:type="spellEnd"/>
      <w:r w:rsidRPr="00CA2888">
        <w:rPr>
          <w:rFonts w:ascii="Arial" w:eastAsia="Times New Roman" w:hAnsi="Arial" w:cs="Arial"/>
          <w:lang w:eastAsia="sr-Latn-RS"/>
        </w:rPr>
        <w:t xml:space="preserve"> sadržanim u smeši i sličnim smešama, ako su ti podaci pouzdani i odgovarajući za procenu opasnosti smeše u skladu sa članom 9. stav 4. ovog pravilnika. </w:t>
      </w:r>
    </w:p>
    <w:p w:rsidR="00CA2888" w:rsidRPr="00CA2888" w:rsidRDefault="00CA2888" w:rsidP="00CA2888">
      <w:pPr>
        <w:spacing w:before="240" w:after="240" w:line="240" w:lineRule="auto"/>
        <w:jc w:val="center"/>
        <w:rPr>
          <w:rFonts w:ascii="Arial" w:eastAsia="Times New Roman" w:hAnsi="Arial" w:cs="Arial"/>
          <w:b/>
          <w:bCs/>
          <w:i/>
          <w:iCs/>
          <w:sz w:val="24"/>
          <w:szCs w:val="24"/>
          <w:lang w:eastAsia="sr-Latn-RS"/>
        </w:rPr>
      </w:pPr>
      <w:bookmarkStart w:id="12" w:name="str_6"/>
      <w:bookmarkEnd w:id="12"/>
      <w:r w:rsidRPr="00CA2888">
        <w:rPr>
          <w:rFonts w:ascii="Arial" w:eastAsia="Times New Roman" w:hAnsi="Arial" w:cs="Arial"/>
          <w:b/>
          <w:bCs/>
          <w:i/>
          <w:iCs/>
          <w:sz w:val="24"/>
          <w:szCs w:val="24"/>
          <w:lang w:eastAsia="sr-Latn-RS"/>
        </w:rPr>
        <w:lastRenderedPageBreak/>
        <w:t xml:space="preserve">Ispitivanja na životinjama i ljudima </w:t>
      </w:r>
    </w:p>
    <w:p w:rsidR="00CA2888" w:rsidRPr="00CA2888" w:rsidRDefault="00CA2888" w:rsidP="00CA2888">
      <w:pPr>
        <w:spacing w:before="240" w:after="120" w:line="240" w:lineRule="auto"/>
        <w:jc w:val="center"/>
        <w:rPr>
          <w:rFonts w:ascii="Arial" w:eastAsia="Times New Roman" w:hAnsi="Arial" w:cs="Arial"/>
          <w:b/>
          <w:bCs/>
          <w:sz w:val="24"/>
          <w:szCs w:val="24"/>
          <w:lang w:eastAsia="sr-Latn-RS"/>
        </w:rPr>
      </w:pPr>
      <w:bookmarkStart w:id="13" w:name="clan_7"/>
      <w:bookmarkEnd w:id="13"/>
      <w:r w:rsidRPr="00CA2888">
        <w:rPr>
          <w:rFonts w:ascii="Arial" w:eastAsia="Times New Roman" w:hAnsi="Arial" w:cs="Arial"/>
          <w:b/>
          <w:bCs/>
          <w:sz w:val="24"/>
          <w:szCs w:val="24"/>
          <w:lang w:eastAsia="sr-Latn-RS"/>
        </w:rPr>
        <w:t xml:space="preserve">Član 7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Nova ispitivanja na životinjama radi prikupljanja podataka za klasifikaciju supstance ili smeše vrše se samo ako nema drugih načina da se prikupe kvalitetni i dovoljno pouzdani podaci.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Podaci dobijeni u ispitivanjima na ljudima koja su rađena u druge svrhe, kao npr. klinička ispitivanja, mogu se koristiti i za klasifikaciju supstanci i smeša. </w:t>
      </w:r>
    </w:p>
    <w:p w:rsidR="00CA2888" w:rsidRPr="00CA2888" w:rsidRDefault="00CA2888" w:rsidP="00CA2888">
      <w:pPr>
        <w:spacing w:before="240" w:after="240" w:line="240" w:lineRule="auto"/>
        <w:jc w:val="center"/>
        <w:rPr>
          <w:rFonts w:ascii="Arial" w:eastAsia="Times New Roman" w:hAnsi="Arial" w:cs="Arial"/>
          <w:b/>
          <w:bCs/>
          <w:i/>
          <w:iCs/>
          <w:sz w:val="24"/>
          <w:szCs w:val="24"/>
          <w:lang w:eastAsia="sr-Latn-RS"/>
        </w:rPr>
      </w:pPr>
      <w:bookmarkStart w:id="14" w:name="str_7"/>
      <w:bookmarkEnd w:id="14"/>
      <w:r w:rsidRPr="00CA2888">
        <w:rPr>
          <w:rFonts w:ascii="Arial" w:eastAsia="Times New Roman" w:hAnsi="Arial" w:cs="Arial"/>
          <w:b/>
          <w:bCs/>
          <w:i/>
          <w:iCs/>
          <w:sz w:val="24"/>
          <w:szCs w:val="24"/>
          <w:lang w:eastAsia="sr-Latn-RS"/>
        </w:rPr>
        <w:t xml:space="preserve">Prikupljanje novih podataka za supstancu i smešu </w:t>
      </w:r>
    </w:p>
    <w:p w:rsidR="00CA2888" w:rsidRPr="00CA2888" w:rsidRDefault="00CA2888" w:rsidP="00CA2888">
      <w:pPr>
        <w:spacing w:before="240" w:after="120" w:line="240" w:lineRule="auto"/>
        <w:jc w:val="center"/>
        <w:rPr>
          <w:rFonts w:ascii="Arial" w:eastAsia="Times New Roman" w:hAnsi="Arial" w:cs="Arial"/>
          <w:b/>
          <w:bCs/>
          <w:sz w:val="24"/>
          <w:szCs w:val="24"/>
          <w:lang w:eastAsia="sr-Latn-RS"/>
        </w:rPr>
      </w:pPr>
      <w:bookmarkStart w:id="15" w:name="clan_8"/>
      <w:bookmarkEnd w:id="15"/>
      <w:r w:rsidRPr="00CA2888">
        <w:rPr>
          <w:rFonts w:ascii="Arial" w:eastAsia="Times New Roman" w:hAnsi="Arial" w:cs="Arial"/>
          <w:b/>
          <w:bCs/>
          <w:sz w:val="24"/>
          <w:szCs w:val="24"/>
          <w:lang w:eastAsia="sr-Latn-RS"/>
        </w:rPr>
        <w:t xml:space="preserve">Član 8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Nova ispitivanja radi utvrđivanja da li neka supstanca ili smeša predstavlja opasnost po zdravlje ljudi ili životnu sredinu mogu se vršiti ako su iscrpljeni svi drugi načini prikupljanja podataka dati u Prilogu 1. Deo 1. odeljak 1.1.0. ovog pravilnika.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Nova ispitivanja radi utvrđivanja da li supstanca ili smeša predstavlja fizičku opasnost vrše se ako nema dostupnih odgovarajućih i pouzdanih podataka iz prethodnih ispitivanja.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Nova ispitivanja iz stava 1. ovog člana vrše se u skladu sa: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1) metodama koje su uređene posebnim propisom o metodama ispitivanja opasnih svojstava hemikalija ili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2) naučno potvrđenim principima ili metodama za koje je urađena </w:t>
      </w:r>
      <w:proofErr w:type="spellStart"/>
      <w:r w:rsidRPr="00CA2888">
        <w:rPr>
          <w:rFonts w:ascii="Arial" w:eastAsia="Times New Roman" w:hAnsi="Arial" w:cs="Arial"/>
          <w:lang w:eastAsia="sr-Latn-RS"/>
        </w:rPr>
        <w:t>validacija</w:t>
      </w:r>
      <w:proofErr w:type="spellEnd"/>
      <w:r w:rsidRPr="00CA2888">
        <w:rPr>
          <w:rFonts w:ascii="Arial" w:eastAsia="Times New Roman" w:hAnsi="Arial" w:cs="Arial"/>
          <w:lang w:eastAsia="sr-Latn-RS"/>
        </w:rPr>
        <w:t xml:space="preserve"> u skladu sa međunarodno priznatim procedurama. </w:t>
      </w:r>
    </w:p>
    <w:p w:rsidR="00CA2888" w:rsidRPr="00CA2888" w:rsidRDefault="00CA2888" w:rsidP="00CA2888">
      <w:pPr>
        <w:spacing w:before="240" w:after="240" w:line="240" w:lineRule="auto"/>
        <w:jc w:val="center"/>
        <w:rPr>
          <w:rFonts w:ascii="Arial" w:eastAsia="Times New Roman" w:hAnsi="Arial" w:cs="Arial"/>
          <w:b/>
          <w:bCs/>
          <w:i/>
          <w:iCs/>
          <w:sz w:val="24"/>
          <w:szCs w:val="24"/>
          <w:lang w:eastAsia="sr-Latn-RS"/>
        </w:rPr>
      </w:pPr>
      <w:bookmarkStart w:id="16" w:name="str_8"/>
      <w:bookmarkEnd w:id="16"/>
      <w:r w:rsidRPr="00CA2888">
        <w:rPr>
          <w:rFonts w:ascii="Arial" w:eastAsia="Times New Roman" w:hAnsi="Arial" w:cs="Arial"/>
          <w:b/>
          <w:bCs/>
          <w:i/>
          <w:iCs/>
          <w:sz w:val="24"/>
          <w:szCs w:val="24"/>
          <w:lang w:eastAsia="sr-Latn-RS"/>
        </w:rPr>
        <w:t xml:space="preserve">Procena podataka o opasnosti supstance i smeše </w:t>
      </w:r>
    </w:p>
    <w:p w:rsidR="00CA2888" w:rsidRPr="00CA2888" w:rsidRDefault="00CA2888" w:rsidP="00CA2888">
      <w:pPr>
        <w:spacing w:before="240" w:after="120" w:line="240" w:lineRule="auto"/>
        <w:jc w:val="center"/>
        <w:rPr>
          <w:rFonts w:ascii="Arial" w:eastAsia="Times New Roman" w:hAnsi="Arial" w:cs="Arial"/>
          <w:b/>
          <w:bCs/>
          <w:sz w:val="24"/>
          <w:szCs w:val="24"/>
          <w:lang w:eastAsia="sr-Latn-RS"/>
        </w:rPr>
      </w:pPr>
      <w:bookmarkStart w:id="17" w:name="clan_9"/>
      <w:bookmarkEnd w:id="17"/>
      <w:r w:rsidRPr="00CA2888">
        <w:rPr>
          <w:rFonts w:ascii="Arial" w:eastAsia="Times New Roman" w:hAnsi="Arial" w:cs="Arial"/>
          <w:b/>
          <w:bCs/>
          <w:sz w:val="24"/>
          <w:szCs w:val="24"/>
          <w:lang w:eastAsia="sr-Latn-RS"/>
        </w:rPr>
        <w:t xml:space="preserve">Član 9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Proizvođač, uvoznik ili dalji korisnik, u cilju određivanja opasnosti supstance ili smeše, procenjuje identifikovane podatke iz čl. 5. i 6. ovog pravilnika primenjujući kriterijume za klasifikaciju date u Prilogu 1. ovog pravilnika.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Prilikom procene dostupnih podataka dobijenih metodama ispitivanja koje nisu navedene u članu 8. stav 3. ovog pravilnika, proizvođač, uvoznik ili dalji korisnik te metode upoređuje sa metodama navedenim iz tog člana, kako bi utvrdio da li su podaci dobijeni u ispitivanjima takvi da se mogu koristiti za procenu iz stava 1. ovog člana.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Ako se kriterijumi za klasifikaciju ne mogu neposredno primeniti na identifikovane podatke, proizvođač, uvoznik ili dalji korisnik procenu opasnosti supstance ili smeše vrši utvrđivanjem kvaliteta podataka na osnovu stručne procene date u Prilogu 1. Deo 1. odeljak 1.1.1, uzimajući u obzir i podatke koji su dati u Prilogu 1. Deo 1. odeljak 1.1.0. ovog pravilnika.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Kada su za smešu dostupni samo podaci iz člana 6. stav 5. ovog pravilnika proizvođač, uvoznik ili dalji korisnik za procenu opasnosti smeše koristi načela </w:t>
      </w:r>
      <w:proofErr w:type="spellStart"/>
      <w:r w:rsidRPr="00CA2888">
        <w:rPr>
          <w:rFonts w:ascii="Arial" w:eastAsia="Times New Roman" w:hAnsi="Arial" w:cs="Arial"/>
          <w:lang w:eastAsia="sr-Latn-RS"/>
        </w:rPr>
        <w:t>premošćavanja</w:t>
      </w:r>
      <w:proofErr w:type="spellEnd"/>
      <w:r w:rsidRPr="00CA2888">
        <w:rPr>
          <w:rFonts w:ascii="Arial" w:eastAsia="Times New Roman" w:hAnsi="Arial" w:cs="Arial"/>
          <w:lang w:eastAsia="sr-Latn-RS"/>
        </w:rPr>
        <w:t xml:space="preserve"> data u Prilogu 1. Deo 1. odeljak 1.1.3, kao i u svim odeljcima Priloga 1. Deo 3. i 4. ovog pravilnika.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Ako se na podatke iz stava 4. ovog člana ne mogu primeniti načela </w:t>
      </w:r>
      <w:proofErr w:type="spellStart"/>
      <w:r w:rsidRPr="00CA2888">
        <w:rPr>
          <w:rFonts w:ascii="Arial" w:eastAsia="Times New Roman" w:hAnsi="Arial" w:cs="Arial"/>
          <w:lang w:eastAsia="sr-Latn-RS"/>
        </w:rPr>
        <w:t>premošćavanja</w:t>
      </w:r>
      <w:proofErr w:type="spellEnd"/>
      <w:r w:rsidRPr="00CA2888">
        <w:rPr>
          <w:rFonts w:ascii="Arial" w:eastAsia="Times New Roman" w:hAnsi="Arial" w:cs="Arial"/>
          <w:lang w:eastAsia="sr-Latn-RS"/>
        </w:rPr>
        <w:t xml:space="preserve"> ili stručna procena i utvrđivanje kvaliteta podataka dati u Prilogu 1. Deo 1. odeljak 1.1.1, proizvođač, </w:t>
      </w:r>
      <w:r w:rsidRPr="00CA2888">
        <w:rPr>
          <w:rFonts w:ascii="Arial" w:eastAsia="Times New Roman" w:hAnsi="Arial" w:cs="Arial"/>
          <w:lang w:eastAsia="sr-Latn-RS"/>
        </w:rPr>
        <w:lastRenderedPageBreak/>
        <w:t xml:space="preserve">uvoznik ili dalji korisnik za procenu podataka koristi druge metode koje su date u Prilogu 1. Deo 3. i 4. ovog pravilnika. </w:t>
      </w:r>
    </w:p>
    <w:p w:rsidR="00CA2888" w:rsidRPr="00CA2888" w:rsidRDefault="00CA2888" w:rsidP="00CA2888">
      <w:pPr>
        <w:spacing w:before="240" w:after="240" w:line="240" w:lineRule="auto"/>
        <w:jc w:val="center"/>
        <w:rPr>
          <w:rFonts w:ascii="Arial" w:eastAsia="Times New Roman" w:hAnsi="Arial" w:cs="Arial"/>
          <w:b/>
          <w:bCs/>
          <w:i/>
          <w:iCs/>
          <w:sz w:val="24"/>
          <w:szCs w:val="24"/>
          <w:lang w:eastAsia="sr-Latn-RS"/>
        </w:rPr>
      </w:pPr>
      <w:bookmarkStart w:id="18" w:name="str_9"/>
      <w:bookmarkEnd w:id="18"/>
      <w:r w:rsidRPr="00CA2888">
        <w:rPr>
          <w:rFonts w:ascii="Arial" w:eastAsia="Times New Roman" w:hAnsi="Arial" w:cs="Arial"/>
          <w:b/>
          <w:bCs/>
          <w:i/>
          <w:iCs/>
          <w:sz w:val="24"/>
          <w:szCs w:val="24"/>
          <w:lang w:eastAsia="sr-Latn-RS"/>
        </w:rPr>
        <w:t xml:space="preserve">Granične koncentracije za klasifikaciju supstance i smeše </w:t>
      </w:r>
    </w:p>
    <w:p w:rsidR="00CA2888" w:rsidRPr="00CA2888" w:rsidRDefault="00CA2888" w:rsidP="00CA2888">
      <w:pPr>
        <w:spacing w:before="240" w:after="120" w:line="240" w:lineRule="auto"/>
        <w:jc w:val="center"/>
        <w:rPr>
          <w:rFonts w:ascii="Arial" w:eastAsia="Times New Roman" w:hAnsi="Arial" w:cs="Arial"/>
          <w:b/>
          <w:bCs/>
          <w:sz w:val="24"/>
          <w:szCs w:val="24"/>
          <w:lang w:eastAsia="sr-Latn-RS"/>
        </w:rPr>
      </w:pPr>
      <w:bookmarkStart w:id="19" w:name="clan_10"/>
      <w:bookmarkEnd w:id="19"/>
      <w:r w:rsidRPr="00CA2888">
        <w:rPr>
          <w:rFonts w:ascii="Arial" w:eastAsia="Times New Roman" w:hAnsi="Arial" w:cs="Arial"/>
          <w:b/>
          <w:bCs/>
          <w:sz w:val="24"/>
          <w:szCs w:val="24"/>
          <w:lang w:eastAsia="sr-Latn-RS"/>
        </w:rPr>
        <w:t xml:space="preserve">Član 10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Specifična i opšta granična koncentracija dodeljuju se supstanci da bi se ukazalo na koncentraciju iznad koje prisustvo opasne supstance kao nečistoće, aditiva ili pojedinačnog </w:t>
      </w:r>
      <w:proofErr w:type="spellStart"/>
      <w:r w:rsidRPr="00CA2888">
        <w:rPr>
          <w:rFonts w:ascii="Arial" w:eastAsia="Times New Roman" w:hAnsi="Arial" w:cs="Arial"/>
          <w:lang w:eastAsia="sr-Latn-RS"/>
        </w:rPr>
        <w:t>sastojka</w:t>
      </w:r>
      <w:proofErr w:type="spellEnd"/>
      <w:r w:rsidRPr="00CA2888">
        <w:rPr>
          <w:rFonts w:ascii="Arial" w:eastAsia="Times New Roman" w:hAnsi="Arial" w:cs="Arial"/>
          <w:lang w:eastAsia="sr-Latn-RS"/>
        </w:rPr>
        <w:t xml:space="preserve"> u drugoj supstanci ili smeši dovodi do klasifikacije te supstance ili smeše kao opasne.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Proizvođač, uvoznik ili dalji korisnik određuje specifičnu graničnu koncentraciju kada odgovarajući i pouzdani naučni podaci pokazuju da je supstanca ili smeša opasna iako je koncentracija opasne supstance sadržane u njoj manja od koncentracija propisanih za klase opasnosti date u Prilogu 1. Deo 2. ili je manja od opštih graničnih koncentracija propisanih za odgovarajuću klasu opasnosti datu u Prilogu 1. Deo 3, 4. ili 5. ovog pravilnika.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Proizvođač, uvoznik ili dalji korisnik određuje specifičnu graničnu koncentraciju i u slučaju kada odgovarajući i pouzdani naučni podaci pokazuju da supstanca ili smeša nije opasna iako sadrži opasnu supstancu u koncentraciji jednakoj ili većoj od koncentracija propisanih za klase opasnosti date u Prilogu 1. Deo 2. ili od opštih graničnih koncentracija propisanih za odgovarajuću klasu opasnosti datu u Prilogu 1. Deo 3, 4. ili 5. ovog pravilnika.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Specifične granične koncentracije ne određuju se za supstance koje se nalaze na Spisku klasifikovanih supstanci.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Prilikom određivanja specifične granične koncentracije, proizvođač, uvoznik ili dalji korisnik uzima u obzir svaku specifičnu graničnu koncentraciju za tu supstancu koja je data u EU inventaru klasifikacije i obeležavanja.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U postupku klasifikacije, specifične granične koncentracije iz st. 2. i 3. ovog člana imaju prednost u odnosu na propisane koncentracije za klase opasnosti date u Prilogu 1. Deo 2. i u odnosu na opšte granične koncentracije propisane za odgovarajuće klase opasnosti date u Prilogu 1. Deo 3, 4. ili 5. ovog pravilnika. </w:t>
      </w:r>
    </w:p>
    <w:p w:rsidR="00CA2888" w:rsidRPr="00CA2888" w:rsidRDefault="00CA2888" w:rsidP="00CA2888">
      <w:pPr>
        <w:spacing w:before="240" w:after="240" w:line="240" w:lineRule="auto"/>
        <w:jc w:val="center"/>
        <w:rPr>
          <w:rFonts w:ascii="Arial" w:eastAsia="Times New Roman" w:hAnsi="Arial" w:cs="Arial"/>
          <w:b/>
          <w:bCs/>
          <w:i/>
          <w:iCs/>
          <w:sz w:val="24"/>
          <w:szCs w:val="24"/>
          <w:lang w:eastAsia="sr-Latn-RS"/>
        </w:rPr>
      </w:pPr>
      <w:bookmarkStart w:id="20" w:name="str_10"/>
      <w:bookmarkEnd w:id="20"/>
      <w:r w:rsidRPr="00CA2888">
        <w:rPr>
          <w:rFonts w:ascii="Arial" w:eastAsia="Times New Roman" w:hAnsi="Arial" w:cs="Arial"/>
          <w:b/>
          <w:bCs/>
          <w:i/>
          <w:iCs/>
          <w:sz w:val="24"/>
          <w:szCs w:val="24"/>
          <w:lang w:eastAsia="sr-Latn-RS"/>
        </w:rPr>
        <w:t xml:space="preserve">M-faktor za klasifikaciju supstance i smeše </w:t>
      </w:r>
    </w:p>
    <w:p w:rsidR="00CA2888" w:rsidRPr="00CA2888" w:rsidRDefault="00CA2888" w:rsidP="00CA2888">
      <w:pPr>
        <w:spacing w:before="240" w:after="120" w:line="240" w:lineRule="auto"/>
        <w:jc w:val="center"/>
        <w:rPr>
          <w:rFonts w:ascii="Arial" w:eastAsia="Times New Roman" w:hAnsi="Arial" w:cs="Arial"/>
          <w:b/>
          <w:bCs/>
          <w:sz w:val="24"/>
          <w:szCs w:val="24"/>
          <w:lang w:eastAsia="sr-Latn-RS"/>
        </w:rPr>
      </w:pPr>
      <w:bookmarkStart w:id="21" w:name="clan_11"/>
      <w:bookmarkEnd w:id="21"/>
      <w:r w:rsidRPr="00CA2888">
        <w:rPr>
          <w:rFonts w:ascii="Arial" w:eastAsia="Times New Roman" w:hAnsi="Arial" w:cs="Arial"/>
          <w:b/>
          <w:bCs/>
          <w:sz w:val="24"/>
          <w:szCs w:val="24"/>
          <w:lang w:eastAsia="sr-Latn-RS"/>
        </w:rPr>
        <w:t xml:space="preserve">Član 11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Proizvođač, uvoznik ili dalji korisnik određuje M-faktor za supstancu koja se može klasifikovati kao opasna po vodenu životnu sredinu, akutno, kategorija 1 ili hronično, kategorija 1, kada se: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1) supstanca ne nalazi na spisku klasifikovanih supstanci ili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2) supstanca nalazi na spisku klasifikovanih supstanci, ali u ovom spisku M</w:t>
      </w:r>
      <w:r w:rsidRPr="00CA2888">
        <w:rPr>
          <w:rFonts w:ascii="Arial" w:eastAsia="Times New Roman" w:hAnsi="Arial" w:cs="Arial"/>
          <w:b/>
          <w:bCs/>
          <w:lang w:eastAsia="sr-Latn-RS"/>
        </w:rPr>
        <w:t>-</w:t>
      </w:r>
      <w:r w:rsidRPr="00CA2888">
        <w:rPr>
          <w:rFonts w:ascii="Arial" w:eastAsia="Times New Roman" w:hAnsi="Arial" w:cs="Arial"/>
          <w:lang w:eastAsia="sr-Latn-RS"/>
        </w:rPr>
        <w:t xml:space="preserve">faktor nije dat za tu supstancu.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M</w:t>
      </w:r>
      <w:r w:rsidRPr="00CA2888">
        <w:rPr>
          <w:rFonts w:ascii="Arial" w:eastAsia="Times New Roman" w:hAnsi="Arial" w:cs="Arial"/>
          <w:b/>
          <w:bCs/>
          <w:lang w:eastAsia="sr-Latn-RS"/>
        </w:rPr>
        <w:t>-</w:t>
      </w:r>
      <w:r w:rsidRPr="00CA2888">
        <w:rPr>
          <w:rFonts w:ascii="Arial" w:eastAsia="Times New Roman" w:hAnsi="Arial" w:cs="Arial"/>
          <w:lang w:eastAsia="sr-Latn-RS"/>
        </w:rPr>
        <w:t xml:space="preserve">faktor se primenjuje prilikom klasifikacije smeše ili druge supstance koja sadrži supstancu iz stava 1. ovog člana kada se u postupku klasifikacije koristi metoda sumiranja.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lastRenderedPageBreak/>
        <w:t>Prilikom određivanja M</w:t>
      </w:r>
      <w:r w:rsidRPr="00CA2888">
        <w:rPr>
          <w:rFonts w:ascii="Arial" w:eastAsia="Times New Roman" w:hAnsi="Arial" w:cs="Arial"/>
          <w:b/>
          <w:bCs/>
          <w:lang w:eastAsia="sr-Latn-RS"/>
        </w:rPr>
        <w:t>-</w:t>
      </w:r>
      <w:r w:rsidRPr="00CA2888">
        <w:rPr>
          <w:rFonts w:ascii="Arial" w:eastAsia="Times New Roman" w:hAnsi="Arial" w:cs="Arial"/>
          <w:lang w:eastAsia="sr-Latn-RS"/>
        </w:rPr>
        <w:t>faktora proizvođač, uvoznik ili dalji korisnik uzima u obzir svaki M</w:t>
      </w:r>
      <w:r w:rsidRPr="00CA2888">
        <w:rPr>
          <w:rFonts w:ascii="Arial" w:eastAsia="Times New Roman" w:hAnsi="Arial" w:cs="Arial"/>
          <w:b/>
          <w:bCs/>
          <w:lang w:eastAsia="sr-Latn-RS"/>
        </w:rPr>
        <w:t>-</w:t>
      </w:r>
      <w:r w:rsidRPr="00CA2888">
        <w:rPr>
          <w:rFonts w:ascii="Arial" w:eastAsia="Times New Roman" w:hAnsi="Arial" w:cs="Arial"/>
          <w:lang w:eastAsia="sr-Latn-RS"/>
        </w:rPr>
        <w:t xml:space="preserve">faktor za tu supstancu koji je dat u EU inventaru klasifikacije i obeležavanja. </w:t>
      </w:r>
    </w:p>
    <w:p w:rsidR="00CA2888" w:rsidRPr="00CA2888" w:rsidRDefault="00CA2888" w:rsidP="00CA2888">
      <w:pPr>
        <w:spacing w:before="240" w:after="240" w:line="240" w:lineRule="auto"/>
        <w:jc w:val="center"/>
        <w:rPr>
          <w:rFonts w:ascii="Arial" w:eastAsia="Times New Roman" w:hAnsi="Arial" w:cs="Arial"/>
          <w:b/>
          <w:bCs/>
          <w:i/>
          <w:iCs/>
          <w:sz w:val="24"/>
          <w:szCs w:val="24"/>
          <w:lang w:eastAsia="sr-Latn-RS"/>
        </w:rPr>
      </w:pPr>
      <w:bookmarkStart w:id="22" w:name="str_11"/>
      <w:bookmarkEnd w:id="22"/>
      <w:r w:rsidRPr="00CA2888">
        <w:rPr>
          <w:rFonts w:ascii="Arial" w:eastAsia="Times New Roman" w:hAnsi="Arial" w:cs="Arial"/>
          <w:b/>
          <w:bCs/>
          <w:i/>
          <w:iCs/>
          <w:sz w:val="24"/>
          <w:szCs w:val="24"/>
          <w:lang w:eastAsia="sr-Latn-RS"/>
        </w:rPr>
        <w:t xml:space="preserve">Granična vrednost </w:t>
      </w:r>
    </w:p>
    <w:p w:rsidR="00CA2888" w:rsidRPr="00CA2888" w:rsidRDefault="00CA2888" w:rsidP="00CA2888">
      <w:pPr>
        <w:spacing w:before="240" w:after="120" w:line="240" w:lineRule="auto"/>
        <w:jc w:val="center"/>
        <w:rPr>
          <w:rFonts w:ascii="Arial" w:eastAsia="Times New Roman" w:hAnsi="Arial" w:cs="Arial"/>
          <w:b/>
          <w:bCs/>
          <w:sz w:val="24"/>
          <w:szCs w:val="24"/>
          <w:lang w:eastAsia="sr-Latn-RS"/>
        </w:rPr>
      </w:pPr>
      <w:bookmarkStart w:id="23" w:name="clan_12"/>
      <w:bookmarkEnd w:id="23"/>
      <w:r w:rsidRPr="00CA2888">
        <w:rPr>
          <w:rFonts w:ascii="Arial" w:eastAsia="Times New Roman" w:hAnsi="Arial" w:cs="Arial"/>
          <w:b/>
          <w:bCs/>
          <w:sz w:val="24"/>
          <w:szCs w:val="24"/>
          <w:lang w:eastAsia="sr-Latn-RS"/>
        </w:rPr>
        <w:t xml:space="preserve">Član 12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U postupku klasifikacije supstance uzima se u obzir prisustvo druge opasne supstance kao nečistoće, aditiva ili pojedinačnog </w:t>
      </w:r>
      <w:proofErr w:type="spellStart"/>
      <w:r w:rsidRPr="00CA2888">
        <w:rPr>
          <w:rFonts w:ascii="Arial" w:eastAsia="Times New Roman" w:hAnsi="Arial" w:cs="Arial"/>
          <w:lang w:eastAsia="sr-Latn-RS"/>
        </w:rPr>
        <w:t>sastojka</w:t>
      </w:r>
      <w:proofErr w:type="spellEnd"/>
      <w:r w:rsidRPr="00CA2888">
        <w:rPr>
          <w:rFonts w:ascii="Arial" w:eastAsia="Times New Roman" w:hAnsi="Arial" w:cs="Arial"/>
          <w:lang w:eastAsia="sr-Latn-RS"/>
        </w:rPr>
        <w:t xml:space="preserve"> ukoliko je njena koncentracija jednaka ili veća od graničnih vrednosti određenih na način opisan u Prilogu 1. Deo 1. odeljak 1.1.2.2. ovog pravilnika.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U postupku klasifikacije smeše uzima se u obzir prisustvo opasne supstance kao </w:t>
      </w:r>
      <w:proofErr w:type="spellStart"/>
      <w:r w:rsidRPr="00CA2888">
        <w:rPr>
          <w:rFonts w:ascii="Arial" w:eastAsia="Times New Roman" w:hAnsi="Arial" w:cs="Arial"/>
          <w:lang w:eastAsia="sr-Latn-RS"/>
        </w:rPr>
        <w:t>sastojka</w:t>
      </w:r>
      <w:proofErr w:type="spellEnd"/>
      <w:r w:rsidRPr="00CA2888">
        <w:rPr>
          <w:rFonts w:ascii="Arial" w:eastAsia="Times New Roman" w:hAnsi="Arial" w:cs="Arial"/>
          <w:lang w:eastAsia="sr-Latn-RS"/>
        </w:rPr>
        <w:t xml:space="preserve"> ili kao nečistoće ili aditiva ukoliko je njena koncentracija jednaka ili veća od graničnih vrednosti određenih na način opisan u Prilogu 1. Deo 1. odeljak 1.1.2.2. ovog pravilnika. </w:t>
      </w:r>
    </w:p>
    <w:p w:rsidR="00CA2888" w:rsidRPr="00CA2888" w:rsidRDefault="00CA2888" w:rsidP="00CA2888">
      <w:pPr>
        <w:spacing w:before="240" w:after="240" w:line="240" w:lineRule="auto"/>
        <w:jc w:val="center"/>
        <w:rPr>
          <w:rFonts w:ascii="Arial" w:eastAsia="Times New Roman" w:hAnsi="Arial" w:cs="Arial"/>
          <w:b/>
          <w:bCs/>
          <w:i/>
          <w:iCs/>
          <w:sz w:val="24"/>
          <w:szCs w:val="24"/>
          <w:lang w:eastAsia="sr-Latn-RS"/>
        </w:rPr>
      </w:pPr>
      <w:bookmarkStart w:id="24" w:name="str_12"/>
      <w:bookmarkEnd w:id="24"/>
      <w:r w:rsidRPr="00CA2888">
        <w:rPr>
          <w:rFonts w:ascii="Arial" w:eastAsia="Times New Roman" w:hAnsi="Arial" w:cs="Arial"/>
          <w:b/>
          <w:bCs/>
          <w:i/>
          <w:iCs/>
          <w:sz w:val="24"/>
          <w:szCs w:val="24"/>
          <w:lang w:eastAsia="sr-Latn-RS"/>
        </w:rPr>
        <w:t xml:space="preserve">Posebni slučajevi koji zahtevaju dodatnu procenu </w:t>
      </w:r>
    </w:p>
    <w:p w:rsidR="00CA2888" w:rsidRPr="00CA2888" w:rsidRDefault="00CA2888" w:rsidP="00CA2888">
      <w:pPr>
        <w:spacing w:before="240" w:after="120" w:line="240" w:lineRule="auto"/>
        <w:jc w:val="center"/>
        <w:rPr>
          <w:rFonts w:ascii="Arial" w:eastAsia="Times New Roman" w:hAnsi="Arial" w:cs="Arial"/>
          <w:b/>
          <w:bCs/>
          <w:sz w:val="24"/>
          <w:szCs w:val="24"/>
          <w:lang w:eastAsia="sr-Latn-RS"/>
        </w:rPr>
      </w:pPr>
      <w:bookmarkStart w:id="25" w:name="clan_13"/>
      <w:bookmarkEnd w:id="25"/>
      <w:r w:rsidRPr="00CA2888">
        <w:rPr>
          <w:rFonts w:ascii="Arial" w:eastAsia="Times New Roman" w:hAnsi="Arial" w:cs="Arial"/>
          <w:b/>
          <w:bCs/>
          <w:sz w:val="24"/>
          <w:szCs w:val="24"/>
          <w:lang w:eastAsia="sr-Latn-RS"/>
        </w:rPr>
        <w:t xml:space="preserve">Član 13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Proizvođač, uvoznik ili dalji korisnik u postupku klasifikacije uzima u obzir i sledeće podatke o svojstvima ili efektima supstance ili smeše, ako ih je identifikovao prilikom procene podataka o opasnosti supstance ili smeše iz člana 9. ovog pravilnika: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1) odgovarajuće i pouzdane podatke koji pokazuju da se fizičke opasnosti supstance ili smeše identifikovane u praksi razlikuju od onih koje su dobijene kao rezultat sprovedenih ispitivanja;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2) podatke dobijene kao rezultat naučnih ispitivanja koji pokazuju da supstanca ili smeša nije biološki dostupna;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3) odgovarajuće i pouzdane naučne podatke koji ukazuju na </w:t>
      </w:r>
      <w:proofErr w:type="spellStart"/>
      <w:r w:rsidRPr="00CA2888">
        <w:rPr>
          <w:rFonts w:ascii="Arial" w:eastAsia="Times New Roman" w:hAnsi="Arial" w:cs="Arial"/>
          <w:lang w:eastAsia="sr-Latn-RS"/>
        </w:rPr>
        <w:t>sinergističke</w:t>
      </w:r>
      <w:proofErr w:type="spellEnd"/>
      <w:r w:rsidRPr="00CA2888">
        <w:rPr>
          <w:rFonts w:ascii="Arial" w:eastAsia="Times New Roman" w:hAnsi="Arial" w:cs="Arial"/>
          <w:lang w:eastAsia="sr-Latn-RS"/>
        </w:rPr>
        <w:t xml:space="preserve"> ili antagonističke efekte supstanci sadržanih u smeši, ako je procena opasnosti smeše vršena na osnovu podataka o </w:t>
      </w:r>
      <w:proofErr w:type="spellStart"/>
      <w:r w:rsidRPr="00CA2888">
        <w:rPr>
          <w:rFonts w:ascii="Arial" w:eastAsia="Times New Roman" w:hAnsi="Arial" w:cs="Arial"/>
          <w:lang w:eastAsia="sr-Latn-RS"/>
        </w:rPr>
        <w:t>supstancama</w:t>
      </w:r>
      <w:proofErr w:type="spellEnd"/>
      <w:r w:rsidRPr="00CA2888">
        <w:rPr>
          <w:rFonts w:ascii="Arial" w:eastAsia="Times New Roman" w:hAnsi="Arial" w:cs="Arial"/>
          <w:lang w:eastAsia="sr-Latn-RS"/>
        </w:rPr>
        <w:t xml:space="preserve"> sadržanim u smeši. </w:t>
      </w:r>
    </w:p>
    <w:p w:rsidR="00CA2888" w:rsidRPr="00CA2888" w:rsidRDefault="00CA2888" w:rsidP="00CA2888">
      <w:pPr>
        <w:spacing w:before="240" w:after="240" w:line="240" w:lineRule="auto"/>
        <w:jc w:val="center"/>
        <w:rPr>
          <w:rFonts w:ascii="Arial" w:eastAsia="Times New Roman" w:hAnsi="Arial" w:cs="Arial"/>
          <w:b/>
          <w:bCs/>
          <w:i/>
          <w:iCs/>
          <w:sz w:val="24"/>
          <w:szCs w:val="24"/>
          <w:lang w:eastAsia="sr-Latn-RS"/>
        </w:rPr>
      </w:pPr>
      <w:bookmarkStart w:id="26" w:name="str_13"/>
      <w:bookmarkEnd w:id="26"/>
      <w:r w:rsidRPr="00CA2888">
        <w:rPr>
          <w:rFonts w:ascii="Arial" w:eastAsia="Times New Roman" w:hAnsi="Arial" w:cs="Arial"/>
          <w:b/>
          <w:bCs/>
          <w:i/>
          <w:iCs/>
          <w:sz w:val="24"/>
          <w:szCs w:val="24"/>
          <w:lang w:eastAsia="sr-Latn-RS"/>
        </w:rPr>
        <w:t xml:space="preserve">Klasifikacija supstance i smeše </w:t>
      </w:r>
    </w:p>
    <w:p w:rsidR="00CA2888" w:rsidRPr="00CA2888" w:rsidRDefault="00CA2888" w:rsidP="00CA2888">
      <w:pPr>
        <w:spacing w:before="240" w:after="120" w:line="240" w:lineRule="auto"/>
        <w:jc w:val="center"/>
        <w:rPr>
          <w:rFonts w:ascii="Arial" w:eastAsia="Times New Roman" w:hAnsi="Arial" w:cs="Arial"/>
          <w:b/>
          <w:bCs/>
          <w:sz w:val="24"/>
          <w:szCs w:val="24"/>
          <w:lang w:eastAsia="sr-Latn-RS"/>
        </w:rPr>
      </w:pPr>
      <w:bookmarkStart w:id="27" w:name="clan_14"/>
      <w:bookmarkEnd w:id="27"/>
      <w:r w:rsidRPr="00CA2888">
        <w:rPr>
          <w:rFonts w:ascii="Arial" w:eastAsia="Times New Roman" w:hAnsi="Arial" w:cs="Arial"/>
          <w:b/>
          <w:bCs/>
          <w:sz w:val="24"/>
          <w:szCs w:val="24"/>
          <w:lang w:eastAsia="sr-Latn-RS"/>
        </w:rPr>
        <w:t xml:space="preserve">Član 14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Kada na osnovu procene podataka iz čl. 9. i 13. ovog pravilnika proizvođač, uvoznik ili dalji korisnik utvrdi da supstanca ili smeša ispunjava kriterijume za klasifikaciju date u Prilogu 1. Deo 2, 3, 4. i 5. ovog pravilnika, klasifikuje supstancu ili smešu u jednu ili više klasa opasnosti, odnosno u jednu ili više razlika unutar tih klasa.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U postupku klasifikacije iz stava 1. ovog člana određuju se i: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1) jedna ili više kategorija opasnosti za svaku relevantnu klasu opasnosti ili razliku unutar tih klasa;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2) jedno ili više obaveštenja o opasnosti koje odgovara svakoj od klasa opasnosti, odnosno razlika unutar tih klasa i kategorija opasnosti iz tačke 1) ovog stava.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lastRenderedPageBreak/>
        <w:t xml:space="preserve">Klasifikacija supstance ili smeše u skladu sa Pravilnikom o klasifikaciji, pakovanju, obeležavanju i oglašavanju hemikalije i određenog proizvoda ("Službeni glasnik RS", br. 59/10, 25/11 i 5/12) može se prevesti u klasifikaciju u skladu sa ovim pravilnikom primenom tabele za prevođenje klasifikacije koja je data u Prilogu 2. ovog pravilnika. </w:t>
      </w:r>
    </w:p>
    <w:p w:rsidR="00CA2888" w:rsidRPr="00CA2888" w:rsidRDefault="00CA2888" w:rsidP="00CA2888">
      <w:pPr>
        <w:spacing w:before="240" w:after="240" w:line="240" w:lineRule="auto"/>
        <w:jc w:val="center"/>
        <w:rPr>
          <w:rFonts w:ascii="Arial" w:eastAsia="Times New Roman" w:hAnsi="Arial" w:cs="Arial"/>
          <w:b/>
          <w:bCs/>
          <w:i/>
          <w:iCs/>
          <w:sz w:val="24"/>
          <w:szCs w:val="24"/>
          <w:lang w:eastAsia="sr-Latn-RS"/>
        </w:rPr>
      </w:pPr>
      <w:bookmarkStart w:id="28" w:name="str_14"/>
      <w:bookmarkEnd w:id="28"/>
      <w:r w:rsidRPr="00CA2888">
        <w:rPr>
          <w:rFonts w:ascii="Arial" w:eastAsia="Times New Roman" w:hAnsi="Arial" w:cs="Arial"/>
          <w:b/>
          <w:bCs/>
          <w:i/>
          <w:iCs/>
          <w:sz w:val="24"/>
          <w:szCs w:val="24"/>
          <w:lang w:eastAsia="sr-Latn-RS"/>
        </w:rPr>
        <w:t xml:space="preserve">Posebna pravila za klasifikaciju smeše </w:t>
      </w:r>
    </w:p>
    <w:p w:rsidR="00CA2888" w:rsidRPr="00CA2888" w:rsidRDefault="00CA2888" w:rsidP="00CA2888">
      <w:pPr>
        <w:spacing w:before="240" w:after="120" w:line="240" w:lineRule="auto"/>
        <w:jc w:val="center"/>
        <w:rPr>
          <w:rFonts w:ascii="Arial" w:eastAsia="Times New Roman" w:hAnsi="Arial" w:cs="Arial"/>
          <w:b/>
          <w:bCs/>
          <w:sz w:val="24"/>
          <w:szCs w:val="24"/>
          <w:lang w:eastAsia="sr-Latn-RS"/>
        </w:rPr>
      </w:pPr>
      <w:bookmarkStart w:id="29" w:name="clan_15"/>
      <w:bookmarkEnd w:id="29"/>
      <w:r w:rsidRPr="00CA2888">
        <w:rPr>
          <w:rFonts w:ascii="Arial" w:eastAsia="Times New Roman" w:hAnsi="Arial" w:cs="Arial"/>
          <w:b/>
          <w:bCs/>
          <w:sz w:val="24"/>
          <w:szCs w:val="24"/>
          <w:lang w:eastAsia="sr-Latn-RS"/>
        </w:rPr>
        <w:t xml:space="preserve">Član 15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Na klasifikaciju smeše ne utiču podaci koji ukazuju da supstanca: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1) reaguje sporo sa atmosferskim gasovima, naročito kiseonikom, ugljen-dioksidom i vodenom parom, gradeći različite supstance u maloj koncentraciji ili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2) reaguje veoma sporo sa drugim </w:t>
      </w:r>
      <w:proofErr w:type="spellStart"/>
      <w:r w:rsidRPr="00CA2888">
        <w:rPr>
          <w:rFonts w:ascii="Arial" w:eastAsia="Times New Roman" w:hAnsi="Arial" w:cs="Arial"/>
          <w:lang w:eastAsia="sr-Latn-RS"/>
        </w:rPr>
        <w:t>supstancama</w:t>
      </w:r>
      <w:proofErr w:type="spellEnd"/>
      <w:r w:rsidRPr="00CA2888">
        <w:rPr>
          <w:rFonts w:ascii="Arial" w:eastAsia="Times New Roman" w:hAnsi="Arial" w:cs="Arial"/>
          <w:lang w:eastAsia="sr-Latn-RS"/>
        </w:rPr>
        <w:t xml:space="preserve"> u smeši, gradeći različite supstance u maloj koncentraciji ili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3) može da se </w:t>
      </w:r>
      <w:proofErr w:type="spellStart"/>
      <w:r w:rsidRPr="00CA2888">
        <w:rPr>
          <w:rFonts w:ascii="Arial" w:eastAsia="Times New Roman" w:hAnsi="Arial" w:cs="Arial"/>
          <w:lang w:eastAsia="sr-Latn-RS"/>
        </w:rPr>
        <w:t>samopolimerizuje</w:t>
      </w:r>
      <w:proofErr w:type="spellEnd"/>
      <w:r w:rsidRPr="00CA2888">
        <w:rPr>
          <w:rFonts w:ascii="Arial" w:eastAsia="Times New Roman" w:hAnsi="Arial" w:cs="Arial"/>
          <w:lang w:eastAsia="sr-Latn-RS"/>
        </w:rPr>
        <w:t xml:space="preserve">, gradeći </w:t>
      </w:r>
      <w:proofErr w:type="spellStart"/>
      <w:r w:rsidRPr="00CA2888">
        <w:rPr>
          <w:rFonts w:ascii="Arial" w:eastAsia="Times New Roman" w:hAnsi="Arial" w:cs="Arial"/>
          <w:lang w:eastAsia="sr-Latn-RS"/>
        </w:rPr>
        <w:t>oligomere</w:t>
      </w:r>
      <w:proofErr w:type="spellEnd"/>
      <w:r w:rsidRPr="00CA2888">
        <w:rPr>
          <w:rFonts w:ascii="Arial" w:eastAsia="Times New Roman" w:hAnsi="Arial" w:cs="Arial"/>
          <w:lang w:eastAsia="sr-Latn-RS"/>
        </w:rPr>
        <w:t xml:space="preserve"> ili </w:t>
      </w:r>
      <w:proofErr w:type="spellStart"/>
      <w:r w:rsidRPr="00CA2888">
        <w:rPr>
          <w:rFonts w:ascii="Arial" w:eastAsia="Times New Roman" w:hAnsi="Arial" w:cs="Arial"/>
          <w:lang w:eastAsia="sr-Latn-RS"/>
        </w:rPr>
        <w:t>polimere</w:t>
      </w:r>
      <w:proofErr w:type="spellEnd"/>
      <w:r w:rsidRPr="00CA2888">
        <w:rPr>
          <w:rFonts w:ascii="Arial" w:eastAsia="Times New Roman" w:hAnsi="Arial" w:cs="Arial"/>
          <w:lang w:eastAsia="sr-Latn-RS"/>
        </w:rPr>
        <w:t xml:space="preserve"> u maloj koncentraciji.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Postupak klasifikacije smeše na osnovu </w:t>
      </w:r>
      <w:proofErr w:type="spellStart"/>
      <w:r w:rsidRPr="00CA2888">
        <w:rPr>
          <w:rFonts w:ascii="Arial" w:eastAsia="Times New Roman" w:hAnsi="Arial" w:cs="Arial"/>
          <w:lang w:eastAsia="sr-Latn-RS"/>
        </w:rPr>
        <w:t>eksplozivnosti</w:t>
      </w:r>
      <w:proofErr w:type="spellEnd"/>
      <w:r w:rsidRPr="00CA2888">
        <w:rPr>
          <w:rFonts w:ascii="Arial" w:eastAsia="Times New Roman" w:hAnsi="Arial" w:cs="Arial"/>
          <w:lang w:eastAsia="sr-Latn-RS"/>
        </w:rPr>
        <w:t xml:space="preserve">, </w:t>
      </w:r>
      <w:proofErr w:type="spellStart"/>
      <w:r w:rsidRPr="00CA2888">
        <w:rPr>
          <w:rFonts w:ascii="Arial" w:eastAsia="Times New Roman" w:hAnsi="Arial" w:cs="Arial"/>
          <w:lang w:eastAsia="sr-Latn-RS"/>
        </w:rPr>
        <w:t>oksidativnosti</w:t>
      </w:r>
      <w:proofErr w:type="spellEnd"/>
      <w:r w:rsidRPr="00CA2888">
        <w:rPr>
          <w:rFonts w:ascii="Arial" w:eastAsia="Times New Roman" w:hAnsi="Arial" w:cs="Arial"/>
          <w:lang w:eastAsia="sr-Latn-RS"/>
        </w:rPr>
        <w:t xml:space="preserve"> i zapaljivosti ne vrši se ako: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1) nijedna supstanca u smeši ne poseduje bilo koje od ovih svojstava i ako se na osnovu dostupnih podataka može zaključiti da smeša neće izazvati opasnosti ove vrste ili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2) naučni podaci ukazuju da promena sastava smeše neće dovesti do promene u klasifikaciji smeše.</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3) </w:t>
      </w:r>
      <w:r w:rsidRPr="00CA2888">
        <w:rPr>
          <w:rFonts w:ascii="Arial" w:eastAsia="Times New Roman" w:hAnsi="Arial" w:cs="Arial"/>
          <w:i/>
          <w:iCs/>
          <w:lang w:eastAsia="sr-Latn-RS"/>
        </w:rPr>
        <w:t>(brisana)</w:t>
      </w:r>
    </w:p>
    <w:p w:rsidR="00CA2888" w:rsidRPr="00CA2888" w:rsidRDefault="00CA2888" w:rsidP="00CA2888">
      <w:pPr>
        <w:spacing w:before="240" w:after="240" w:line="240" w:lineRule="auto"/>
        <w:jc w:val="center"/>
        <w:rPr>
          <w:rFonts w:ascii="Arial" w:eastAsia="Times New Roman" w:hAnsi="Arial" w:cs="Arial"/>
          <w:b/>
          <w:bCs/>
          <w:i/>
          <w:iCs/>
          <w:sz w:val="24"/>
          <w:szCs w:val="24"/>
          <w:lang w:eastAsia="sr-Latn-RS"/>
        </w:rPr>
      </w:pPr>
      <w:bookmarkStart w:id="30" w:name="str_15"/>
      <w:bookmarkEnd w:id="30"/>
      <w:r w:rsidRPr="00CA2888">
        <w:rPr>
          <w:rFonts w:ascii="Arial" w:eastAsia="Times New Roman" w:hAnsi="Arial" w:cs="Arial"/>
          <w:b/>
          <w:bCs/>
          <w:i/>
          <w:iCs/>
          <w:sz w:val="24"/>
          <w:szCs w:val="24"/>
          <w:lang w:eastAsia="sr-Latn-RS"/>
        </w:rPr>
        <w:t xml:space="preserve">Revizija klasifikacije supstance i smeše </w:t>
      </w:r>
    </w:p>
    <w:p w:rsidR="00CA2888" w:rsidRPr="00CA2888" w:rsidRDefault="00CA2888" w:rsidP="00CA2888">
      <w:pPr>
        <w:spacing w:before="240" w:after="120" w:line="240" w:lineRule="auto"/>
        <w:jc w:val="center"/>
        <w:rPr>
          <w:rFonts w:ascii="Arial" w:eastAsia="Times New Roman" w:hAnsi="Arial" w:cs="Arial"/>
          <w:b/>
          <w:bCs/>
          <w:sz w:val="24"/>
          <w:szCs w:val="24"/>
          <w:lang w:eastAsia="sr-Latn-RS"/>
        </w:rPr>
      </w:pPr>
      <w:bookmarkStart w:id="31" w:name="clan_16"/>
      <w:bookmarkEnd w:id="31"/>
      <w:r w:rsidRPr="00CA2888">
        <w:rPr>
          <w:rFonts w:ascii="Arial" w:eastAsia="Times New Roman" w:hAnsi="Arial" w:cs="Arial"/>
          <w:b/>
          <w:bCs/>
          <w:sz w:val="24"/>
          <w:szCs w:val="24"/>
          <w:lang w:eastAsia="sr-Latn-RS"/>
        </w:rPr>
        <w:t xml:space="preserve">Član 16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Proizvođač, uvoznik ili dalji korisnik informiše se o novim naučnim ili tehničkim podacima koji mogu da utiču na klasifikaciju i vrši reviziju klasifikacije supstance ili smeše koju stavlja u promet uzimajući u obzir i nove, odgovarajuće i pouzdane podatke.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Proizvođač, uvoznik ili dalji korisnik vrši reviziju klasifikacije smeše ako je došlo do promena u sastavu smeše: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1) do odstupanja od početne koncentracije jednog ili više opasnih sastojaka smeše takvog da je promena u sastavu smeše jednaka ili veća od propisanih opsega datih u Prilogu 1. Deo 1. Tabela 1.2. ovog pravilnika ili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2) do zamene, odnosno dodavanja jednog ili više opasnih sastojaka, takve da je njihova koncentracija jednaka ili veća od graničnih vrednosti propisanih u Prilogu 1. Deo 1. odeljak 1.1.2.2. ovog pravilnika.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Revizija klasifikacije se ne vrši ako postoje validni i naučno potvrđeni podaci koji ukazuju da novi podaci iz stava 1. ovog člana, odnosno promene u sastavu smeše iz stava 2. ovog člana neće dovesti do izmene klasifikacije.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lastRenderedPageBreak/>
        <w:t xml:space="preserve">Proizvođač, uvoznik ili dalji korisnik usvaja klasifikaciju supstance ili smeše u skladu sa rezultatima revizije, izuzev ako je supstanca navedena u propisu kojim se uređuje Spisak klasifikovanih supstanci.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Na supstance ili smeše koje su uređene propisima o sredstvima za zaštitu bilja ili </w:t>
      </w:r>
      <w:proofErr w:type="spellStart"/>
      <w:r w:rsidRPr="00CA2888">
        <w:rPr>
          <w:rFonts w:ascii="Arial" w:eastAsia="Times New Roman" w:hAnsi="Arial" w:cs="Arial"/>
          <w:lang w:eastAsia="sr-Latn-RS"/>
        </w:rPr>
        <w:t>biocidnim</w:t>
      </w:r>
      <w:proofErr w:type="spellEnd"/>
      <w:r w:rsidRPr="00CA2888">
        <w:rPr>
          <w:rFonts w:ascii="Arial" w:eastAsia="Times New Roman" w:hAnsi="Arial" w:cs="Arial"/>
          <w:lang w:eastAsia="sr-Latn-RS"/>
        </w:rPr>
        <w:t xml:space="preserve"> proizvodima, primenjuju se i zahtevi iz tih propisa. </w:t>
      </w:r>
    </w:p>
    <w:p w:rsidR="00CA2888" w:rsidRPr="00CA2888" w:rsidRDefault="00CA2888" w:rsidP="00CA2888">
      <w:pPr>
        <w:spacing w:before="240" w:after="240" w:line="240" w:lineRule="auto"/>
        <w:jc w:val="center"/>
        <w:rPr>
          <w:rFonts w:ascii="Arial" w:eastAsia="Times New Roman" w:hAnsi="Arial" w:cs="Arial"/>
          <w:b/>
          <w:bCs/>
          <w:i/>
          <w:iCs/>
          <w:sz w:val="24"/>
          <w:szCs w:val="24"/>
          <w:lang w:eastAsia="sr-Latn-RS"/>
        </w:rPr>
      </w:pPr>
      <w:bookmarkStart w:id="32" w:name="str_16"/>
      <w:bookmarkEnd w:id="32"/>
      <w:r w:rsidRPr="00CA2888">
        <w:rPr>
          <w:rFonts w:ascii="Arial" w:eastAsia="Times New Roman" w:hAnsi="Arial" w:cs="Arial"/>
          <w:b/>
          <w:bCs/>
          <w:i/>
          <w:iCs/>
          <w:sz w:val="24"/>
          <w:szCs w:val="24"/>
          <w:lang w:eastAsia="sr-Latn-RS"/>
        </w:rPr>
        <w:t xml:space="preserve">Klasifikacija supstance uključene u EU inventar klasifikacije i obeležavanja </w:t>
      </w:r>
    </w:p>
    <w:p w:rsidR="00CA2888" w:rsidRPr="00CA2888" w:rsidRDefault="00CA2888" w:rsidP="00CA2888">
      <w:pPr>
        <w:spacing w:before="240" w:after="120" w:line="240" w:lineRule="auto"/>
        <w:jc w:val="center"/>
        <w:rPr>
          <w:rFonts w:ascii="Arial" w:eastAsia="Times New Roman" w:hAnsi="Arial" w:cs="Arial"/>
          <w:b/>
          <w:bCs/>
          <w:sz w:val="24"/>
          <w:szCs w:val="24"/>
          <w:lang w:eastAsia="sr-Latn-RS"/>
        </w:rPr>
      </w:pPr>
      <w:bookmarkStart w:id="33" w:name="clan_17"/>
      <w:bookmarkEnd w:id="33"/>
      <w:r w:rsidRPr="00CA2888">
        <w:rPr>
          <w:rFonts w:ascii="Arial" w:eastAsia="Times New Roman" w:hAnsi="Arial" w:cs="Arial"/>
          <w:b/>
          <w:bCs/>
          <w:sz w:val="24"/>
          <w:szCs w:val="24"/>
          <w:lang w:eastAsia="sr-Latn-RS"/>
        </w:rPr>
        <w:t xml:space="preserve">Član 17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Supstanca može da se klasifikuje različito od klasifikacije supstance istog hemijskog sastava koja je uključena u EU inventar klasifikacije i obeležavanja. U tom slučaju, prilikom upisa supstance u Registar hemikalija, zajedno sa dosijeom o hemikaliji podnosi se i obrazloženje za takvu klasifikaciju.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Izuzetno od stava 1. ovog člana, supstanca se klasifikuje u skladu sa klasifikacijom supstance istog hemijskog sastava koja je uključena u EU inventar klasifikacije i obeležavanja ako je ona, sa takvom klasifikacijom, uključena u Spisak klasifikovanih supstanci. </w:t>
      </w:r>
    </w:p>
    <w:p w:rsidR="00CA2888" w:rsidRPr="00CA2888" w:rsidRDefault="00CA2888" w:rsidP="00CA2888">
      <w:pPr>
        <w:spacing w:after="0" w:line="240" w:lineRule="auto"/>
        <w:jc w:val="center"/>
        <w:rPr>
          <w:rFonts w:ascii="Arial" w:eastAsia="Times New Roman" w:hAnsi="Arial" w:cs="Arial"/>
          <w:sz w:val="31"/>
          <w:szCs w:val="31"/>
          <w:lang w:eastAsia="sr-Latn-RS"/>
        </w:rPr>
      </w:pPr>
      <w:bookmarkStart w:id="34" w:name="str_17"/>
      <w:bookmarkEnd w:id="34"/>
      <w:r w:rsidRPr="00CA2888">
        <w:rPr>
          <w:rFonts w:ascii="Arial" w:eastAsia="Times New Roman" w:hAnsi="Arial" w:cs="Arial"/>
          <w:sz w:val="31"/>
          <w:szCs w:val="31"/>
          <w:lang w:eastAsia="sr-Latn-RS"/>
        </w:rPr>
        <w:t xml:space="preserve">III OBELEŽAVANJE </w:t>
      </w:r>
    </w:p>
    <w:p w:rsidR="00CA2888" w:rsidRPr="00CA2888" w:rsidRDefault="00CA2888" w:rsidP="00CA2888">
      <w:pPr>
        <w:spacing w:before="240" w:after="240" w:line="240" w:lineRule="auto"/>
        <w:jc w:val="center"/>
        <w:rPr>
          <w:rFonts w:ascii="Arial" w:eastAsia="Times New Roman" w:hAnsi="Arial" w:cs="Arial"/>
          <w:b/>
          <w:bCs/>
          <w:i/>
          <w:iCs/>
          <w:sz w:val="24"/>
          <w:szCs w:val="24"/>
          <w:lang w:eastAsia="sr-Latn-RS"/>
        </w:rPr>
      </w:pPr>
      <w:bookmarkStart w:id="35" w:name="str_18"/>
      <w:bookmarkEnd w:id="35"/>
      <w:r w:rsidRPr="00CA2888">
        <w:rPr>
          <w:rFonts w:ascii="Arial" w:eastAsia="Times New Roman" w:hAnsi="Arial" w:cs="Arial"/>
          <w:b/>
          <w:bCs/>
          <w:i/>
          <w:iCs/>
          <w:sz w:val="24"/>
          <w:szCs w:val="24"/>
          <w:lang w:eastAsia="sr-Latn-RS"/>
        </w:rPr>
        <w:t xml:space="preserve">1. Sadržaj etikete </w:t>
      </w:r>
    </w:p>
    <w:p w:rsidR="00CA2888" w:rsidRPr="00CA2888" w:rsidRDefault="00CA2888" w:rsidP="00CA2888">
      <w:pPr>
        <w:spacing w:before="240" w:after="240" w:line="240" w:lineRule="auto"/>
        <w:jc w:val="center"/>
        <w:rPr>
          <w:rFonts w:ascii="Arial" w:eastAsia="Times New Roman" w:hAnsi="Arial" w:cs="Arial"/>
          <w:i/>
          <w:iCs/>
          <w:sz w:val="24"/>
          <w:szCs w:val="24"/>
          <w:lang w:eastAsia="sr-Latn-RS"/>
        </w:rPr>
      </w:pPr>
      <w:r w:rsidRPr="00CA2888">
        <w:rPr>
          <w:rFonts w:ascii="Arial" w:eastAsia="Times New Roman" w:hAnsi="Arial" w:cs="Arial"/>
          <w:i/>
          <w:iCs/>
          <w:sz w:val="24"/>
          <w:szCs w:val="24"/>
          <w:lang w:eastAsia="sr-Latn-RS"/>
        </w:rPr>
        <w:t xml:space="preserve">Elementi obeležavanja </w:t>
      </w:r>
    </w:p>
    <w:p w:rsidR="00CA2888" w:rsidRPr="00CA2888" w:rsidRDefault="00CA2888" w:rsidP="00CA2888">
      <w:pPr>
        <w:spacing w:before="240" w:after="120" w:line="240" w:lineRule="auto"/>
        <w:jc w:val="center"/>
        <w:rPr>
          <w:rFonts w:ascii="Arial" w:eastAsia="Times New Roman" w:hAnsi="Arial" w:cs="Arial"/>
          <w:b/>
          <w:bCs/>
          <w:sz w:val="24"/>
          <w:szCs w:val="24"/>
          <w:lang w:eastAsia="sr-Latn-RS"/>
        </w:rPr>
      </w:pPr>
      <w:bookmarkStart w:id="36" w:name="clan_18"/>
      <w:bookmarkEnd w:id="36"/>
      <w:r w:rsidRPr="00CA2888">
        <w:rPr>
          <w:rFonts w:ascii="Arial" w:eastAsia="Times New Roman" w:hAnsi="Arial" w:cs="Arial"/>
          <w:b/>
          <w:bCs/>
          <w:sz w:val="24"/>
          <w:szCs w:val="24"/>
          <w:lang w:eastAsia="sr-Latn-RS"/>
        </w:rPr>
        <w:t xml:space="preserve">Član 18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Na ambalaži supstance ili smeše klasifikovane kao opasne nalazi se etiketa koja sadrži sledeće elemente obeležavanja: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1) ime, adresu i broj telefona snabdevača;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2) nominalnu količinu supstance ili smeše u pakovanju koje je namenjeno za opštu upotrebu, osim ako ova količina nije naznačena na drugom mestu na ambalaži;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3) identifikator proizvoda iz člana 19. ovog pravilnika;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4) </w:t>
      </w:r>
      <w:proofErr w:type="spellStart"/>
      <w:r w:rsidRPr="00CA2888">
        <w:rPr>
          <w:rFonts w:ascii="Arial" w:eastAsia="Times New Roman" w:hAnsi="Arial" w:cs="Arial"/>
          <w:lang w:eastAsia="sr-Latn-RS"/>
        </w:rPr>
        <w:t>piktogram</w:t>
      </w:r>
      <w:proofErr w:type="spellEnd"/>
      <w:r w:rsidRPr="00CA2888">
        <w:rPr>
          <w:rFonts w:ascii="Arial" w:eastAsia="Times New Roman" w:hAnsi="Arial" w:cs="Arial"/>
          <w:lang w:eastAsia="sr-Latn-RS"/>
        </w:rPr>
        <w:t xml:space="preserve"> opasnosti iz člana 20. ovog pravilnika, ako se može primeniti;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5) reč upozorenja iz člana 21. ovog pravilnika, ako se može primeniti;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6) obaveštenja o opasnosti iz člana 22. ovog pravilnika, ako se može primeniti;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7) obaveštenja o merama predostrožnosti iz člana 23. ovog pravilnika, ako se može primeniti;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8) deo za dodatne informacije iz člana 26. ovog pravilnika, ako se može primeniti.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Podaci na etiketi navode se i na srpskom jeziku. Etiketa može biti napisana na više jezika, pod uslovom da su podaci dati na svim korišćenim jezicima isti. </w:t>
      </w:r>
    </w:p>
    <w:p w:rsidR="00CA2888" w:rsidRPr="00CA2888" w:rsidRDefault="00CA2888" w:rsidP="00CA2888">
      <w:pPr>
        <w:spacing w:before="240" w:after="240" w:line="240" w:lineRule="auto"/>
        <w:jc w:val="center"/>
        <w:rPr>
          <w:rFonts w:ascii="Arial" w:eastAsia="Times New Roman" w:hAnsi="Arial" w:cs="Arial"/>
          <w:i/>
          <w:iCs/>
          <w:sz w:val="24"/>
          <w:szCs w:val="24"/>
          <w:lang w:eastAsia="sr-Latn-RS"/>
        </w:rPr>
      </w:pPr>
      <w:r w:rsidRPr="00CA2888">
        <w:rPr>
          <w:rFonts w:ascii="Arial" w:eastAsia="Times New Roman" w:hAnsi="Arial" w:cs="Arial"/>
          <w:i/>
          <w:iCs/>
          <w:sz w:val="24"/>
          <w:szCs w:val="24"/>
          <w:lang w:eastAsia="sr-Latn-RS"/>
        </w:rPr>
        <w:lastRenderedPageBreak/>
        <w:t xml:space="preserve">Identifikator proizvoda </w:t>
      </w:r>
    </w:p>
    <w:p w:rsidR="00CA2888" w:rsidRPr="00CA2888" w:rsidRDefault="00CA2888" w:rsidP="00CA2888">
      <w:pPr>
        <w:spacing w:before="240" w:after="120" w:line="240" w:lineRule="auto"/>
        <w:jc w:val="center"/>
        <w:rPr>
          <w:rFonts w:ascii="Arial" w:eastAsia="Times New Roman" w:hAnsi="Arial" w:cs="Arial"/>
          <w:b/>
          <w:bCs/>
          <w:sz w:val="24"/>
          <w:szCs w:val="24"/>
          <w:lang w:eastAsia="sr-Latn-RS"/>
        </w:rPr>
      </w:pPr>
      <w:bookmarkStart w:id="37" w:name="clan_19"/>
      <w:bookmarkEnd w:id="37"/>
      <w:r w:rsidRPr="00CA2888">
        <w:rPr>
          <w:rFonts w:ascii="Arial" w:eastAsia="Times New Roman" w:hAnsi="Arial" w:cs="Arial"/>
          <w:b/>
          <w:bCs/>
          <w:sz w:val="24"/>
          <w:szCs w:val="24"/>
          <w:lang w:eastAsia="sr-Latn-RS"/>
        </w:rPr>
        <w:t xml:space="preserve">Član 19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Etiketa sadrži podatke koji omogućavaju identifikaciju supstance ili smeše (u daljem tekstu: identifikator proizvoda).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Izraz koji se koristi za identifikaciju supstance ili smeše je isti kao onaj koji se koristi u bezbednosnom listu sačinjenom u skladu sa propisom kojim se uređuje sadržaj bezbednosnog lista.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Identifikator proizvoda za supstancu sadrži jedno od sledećeg: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1) hemijski naziv i identifikacioni broj supstance koji joj je dodeljen u Spisku klasifikovanih supstanci ako je supstanca uključena u ovaj spisak;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2) hemijski naziv i identifikacioni broj supstance koji joj je dodeljen u EU inventaru klasifikacije i obeležavanja ako je supstanca uključena u ovaj inventar, ali nije uključena u Spisak klasifikovanih supstanci;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3) CAS broj zajedno sa nazivom prema IUPAC nomenklaturi ili CAS broj zajedno sa drugim međunarodno priznatim hemijskim nazivom ako supstanca nije uključena u Spisak klasifikovanih supstanci niti u EU inventar klasifikacije i obeležavanja;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4) naziv prema IUPAC nomenklaturi ili drugi međunarodno priznati hemijski naziv ako CAS broj nije dostupan.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Identifikator proizvoda za smešu sadrži: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1) trgovačko ime ili oznaku za smešu;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2) identitet svih supstanci u smeši koje doprinose klasifikaciji smeše u odnosu na akutnu </w:t>
      </w:r>
      <w:proofErr w:type="spellStart"/>
      <w:r w:rsidRPr="00CA2888">
        <w:rPr>
          <w:rFonts w:ascii="Arial" w:eastAsia="Times New Roman" w:hAnsi="Arial" w:cs="Arial"/>
          <w:lang w:eastAsia="sr-Latn-RS"/>
        </w:rPr>
        <w:t>toksičnost</w:t>
      </w:r>
      <w:proofErr w:type="spellEnd"/>
      <w:r w:rsidRPr="00CA2888">
        <w:rPr>
          <w:rFonts w:ascii="Arial" w:eastAsia="Times New Roman" w:hAnsi="Arial" w:cs="Arial"/>
          <w:lang w:eastAsia="sr-Latn-RS"/>
        </w:rPr>
        <w:t xml:space="preserve">, korozivno oštećenje kože ili teško oštećenja oka, </w:t>
      </w:r>
      <w:proofErr w:type="spellStart"/>
      <w:r w:rsidRPr="00CA2888">
        <w:rPr>
          <w:rFonts w:ascii="Arial" w:eastAsia="Times New Roman" w:hAnsi="Arial" w:cs="Arial"/>
          <w:lang w:eastAsia="sr-Latn-RS"/>
        </w:rPr>
        <w:t>mutagenost</w:t>
      </w:r>
      <w:proofErr w:type="spellEnd"/>
      <w:r w:rsidRPr="00CA2888">
        <w:rPr>
          <w:rFonts w:ascii="Arial" w:eastAsia="Times New Roman" w:hAnsi="Arial" w:cs="Arial"/>
          <w:lang w:eastAsia="sr-Latn-RS"/>
        </w:rPr>
        <w:t xml:space="preserve"> </w:t>
      </w:r>
      <w:proofErr w:type="spellStart"/>
      <w:r w:rsidRPr="00CA2888">
        <w:rPr>
          <w:rFonts w:ascii="Arial" w:eastAsia="Times New Roman" w:hAnsi="Arial" w:cs="Arial"/>
          <w:lang w:eastAsia="sr-Latn-RS"/>
        </w:rPr>
        <w:t>germinativnih</w:t>
      </w:r>
      <w:proofErr w:type="spellEnd"/>
      <w:r w:rsidRPr="00CA2888">
        <w:rPr>
          <w:rFonts w:ascii="Arial" w:eastAsia="Times New Roman" w:hAnsi="Arial" w:cs="Arial"/>
          <w:lang w:eastAsia="sr-Latn-RS"/>
        </w:rPr>
        <w:t xml:space="preserve"> ćelija, </w:t>
      </w:r>
      <w:proofErr w:type="spellStart"/>
      <w:r w:rsidRPr="00CA2888">
        <w:rPr>
          <w:rFonts w:ascii="Arial" w:eastAsia="Times New Roman" w:hAnsi="Arial" w:cs="Arial"/>
          <w:lang w:eastAsia="sr-Latn-RS"/>
        </w:rPr>
        <w:t>karcinogenost</w:t>
      </w:r>
      <w:proofErr w:type="spellEnd"/>
      <w:r w:rsidRPr="00CA2888">
        <w:rPr>
          <w:rFonts w:ascii="Arial" w:eastAsia="Times New Roman" w:hAnsi="Arial" w:cs="Arial"/>
          <w:lang w:eastAsia="sr-Latn-RS"/>
        </w:rPr>
        <w:t xml:space="preserve">, </w:t>
      </w:r>
      <w:proofErr w:type="spellStart"/>
      <w:r w:rsidRPr="00CA2888">
        <w:rPr>
          <w:rFonts w:ascii="Arial" w:eastAsia="Times New Roman" w:hAnsi="Arial" w:cs="Arial"/>
          <w:lang w:eastAsia="sr-Latn-RS"/>
        </w:rPr>
        <w:t>toksičnost</w:t>
      </w:r>
      <w:proofErr w:type="spellEnd"/>
      <w:r w:rsidRPr="00CA2888">
        <w:rPr>
          <w:rFonts w:ascii="Arial" w:eastAsia="Times New Roman" w:hAnsi="Arial" w:cs="Arial"/>
          <w:lang w:eastAsia="sr-Latn-RS"/>
        </w:rPr>
        <w:t xml:space="preserve"> po reprodukciju, </w:t>
      </w:r>
      <w:proofErr w:type="spellStart"/>
      <w:r w:rsidRPr="00CA2888">
        <w:rPr>
          <w:rFonts w:ascii="Arial" w:eastAsia="Times New Roman" w:hAnsi="Arial" w:cs="Arial"/>
          <w:lang w:eastAsia="sr-Latn-RS"/>
        </w:rPr>
        <w:t>senzibilizaciju</w:t>
      </w:r>
      <w:proofErr w:type="spellEnd"/>
      <w:r w:rsidRPr="00CA2888">
        <w:rPr>
          <w:rFonts w:ascii="Arial" w:eastAsia="Times New Roman" w:hAnsi="Arial" w:cs="Arial"/>
          <w:lang w:eastAsia="sr-Latn-RS"/>
        </w:rPr>
        <w:t xml:space="preserve"> respiratornih organa ili kože, specifičnu </w:t>
      </w:r>
      <w:proofErr w:type="spellStart"/>
      <w:r w:rsidRPr="00CA2888">
        <w:rPr>
          <w:rFonts w:ascii="Arial" w:eastAsia="Times New Roman" w:hAnsi="Arial" w:cs="Arial"/>
          <w:lang w:eastAsia="sr-Latn-RS"/>
        </w:rPr>
        <w:t>toksičnost</w:t>
      </w:r>
      <w:proofErr w:type="spellEnd"/>
      <w:r w:rsidRPr="00CA2888">
        <w:rPr>
          <w:rFonts w:ascii="Arial" w:eastAsia="Times New Roman" w:hAnsi="Arial" w:cs="Arial"/>
          <w:lang w:eastAsia="sr-Latn-RS"/>
        </w:rPr>
        <w:t xml:space="preserve"> za ciljni organ ili opasnost od aspiracije.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Kada smeša sadrži više od četiri supstance čiji se identitet navodi na etiketi u skladu sa stavom 4. tačka 2) ovog člana, dovoljno je navesti najviše četiri hemijska naziva, izuzev kada je više od četiri naziva neophodno da se ukaže na prirodu i ozbiljnost opasnosti. Izabrani hemijski nazivi treba da identifikuju supstance u smeši koje predstavljaju veliku opasnost po zdravlje ljudi, a koje su prevashodno doprinele klasifikaciji smeše i izboru odgovarajućih obaveštenja o opasnosti. </w:t>
      </w:r>
    </w:p>
    <w:p w:rsidR="00CA2888" w:rsidRPr="00CA2888" w:rsidRDefault="00CA2888" w:rsidP="00CA2888">
      <w:pPr>
        <w:spacing w:before="240" w:after="240" w:line="240" w:lineRule="auto"/>
        <w:jc w:val="center"/>
        <w:rPr>
          <w:rFonts w:ascii="Arial" w:eastAsia="Times New Roman" w:hAnsi="Arial" w:cs="Arial"/>
          <w:i/>
          <w:iCs/>
          <w:sz w:val="24"/>
          <w:szCs w:val="24"/>
          <w:lang w:eastAsia="sr-Latn-RS"/>
        </w:rPr>
      </w:pPr>
      <w:proofErr w:type="spellStart"/>
      <w:r w:rsidRPr="00CA2888">
        <w:rPr>
          <w:rFonts w:ascii="Arial" w:eastAsia="Times New Roman" w:hAnsi="Arial" w:cs="Arial"/>
          <w:i/>
          <w:iCs/>
          <w:sz w:val="24"/>
          <w:szCs w:val="24"/>
          <w:lang w:eastAsia="sr-Latn-RS"/>
        </w:rPr>
        <w:t>Piktogram</w:t>
      </w:r>
      <w:proofErr w:type="spellEnd"/>
      <w:r w:rsidRPr="00CA2888">
        <w:rPr>
          <w:rFonts w:ascii="Arial" w:eastAsia="Times New Roman" w:hAnsi="Arial" w:cs="Arial"/>
          <w:i/>
          <w:iCs/>
          <w:sz w:val="24"/>
          <w:szCs w:val="24"/>
          <w:lang w:eastAsia="sr-Latn-RS"/>
        </w:rPr>
        <w:t xml:space="preserve"> opasnosti </w:t>
      </w:r>
    </w:p>
    <w:p w:rsidR="00CA2888" w:rsidRPr="00CA2888" w:rsidRDefault="00CA2888" w:rsidP="00CA2888">
      <w:pPr>
        <w:spacing w:before="240" w:after="120" w:line="240" w:lineRule="auto"/>
        <w:jc w:val="center"/>
        <w:rPr>
          <w:rFonts w:ascii="Arial" w:eastAsia="Times New Roman" w:hAnsi="Arial" w:cs="Arial"/>
          <w:b/>
          <w:bCs/>
          <w:sz w:val="24"/>
          <w:szCs w:val="24"/>
          <w:lang w:eastAsia="sr-Latn-RS"/>
        </w:rPr>
      </w:pPr>
      <w:bookmarkStart w:id="38" w:name="clan_20"/>
      <w:bookmarkEnd w:id="38"/>
      <w:r w:rsidRPr="00CA2888">
        <w:rPr>
          <w:rFonts w:ascii="Arial" w:eastAsia="Times New Roman" w:hAnsi="Arial" w:cs="Arial"/>
          <w:b/>
          <w:bCs/>
          <w:sz w:val="24"/>
          <w:szCs w:val="24"/>
          <w:lang w:eastAsia="sr-Latn-RS"/>
        </w:rPr>
        <w:t xml:space="preserve">Član 20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Etiketa sadrži jedan ili više odgovarajućih piktograma opasnosti koji ilustruju opasnost.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proofErr w:type="spellStart"/>
      <w:r w:rsidRPr="00CA2888">
        <w:rPr>
          <w:rFonts w:ascii="Arial" w:eastAsia="Times New Roman" w:hAnsi="Arial" w:cs="Arial"/>
          <w:lang w:eastAsia="sr-Latn-RS"/>
        </w:rPr>
        <w:t>Piktogrami</w:t>
      </w:r>
      <w:proofErr w:type="spellEnd"/>
      <w:r w:rsidRPr="00CA2888">
        <w:rPr>
          <w:rFonts w:ascii="Arial" w:eastAsia="Times New Roman" w:hAnsi="Arial" w:cs="Arial"/>
          <w:lang w:eastAsia="sr-Latn-RS"/>
        </w:rPr>
        <w:t xml:space="preserve"> opasnosti koji odgovaraju svakoj pojedinačnoj klasi opasnosti, odnosno kategoriji opasnosti dati su u Prilogu 1. ovog pravilnika u tabelama koje sadrže elemente obeležavanja propisane za svaku od klasa opasnosti.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lastRenderedPageBreak/>
        <w:t xml:space="preserve">Oznake za </w:t>
      </w:r>
      <w:proofErr w:type="spellStart"/>
      <w:r w:rsidRPr="00CA2888">
        <w:rPr>
          <w:rFonts w:ascii="Arial" w:eastAsia="Times New Roman" w:hAnsi="Arial" w:cs="Arial"/>
          <w:lang w:eastAsia="sr-Latn-RS"/>
        </w:rPr>
        <w:t>piktograme</w:t>
      </w:r>
      <w:proofErr w:type="spellEnd"/>
      <w:r w:rsidRPr="00CA2888">
        <w:rPr>
          <w:rFonts w:ascii="Arial" w:eastAsia="Times New Roman" w:hAnsi="Arial" w:cs="Arial"/>
          <w:lang w:eastAsia="sr-Latn-RS"/>
        </w:rPr>
        <w:t xml:space="preserve"> opasnosti koje se sastoje od latiničkih slova GHS i odgovarajućeg broja, date su u Prilogu 3. ovog pravilnika u tabelama koje sadrže: oznaku za </w:t>
      </w:r>
      <w:proofErr w:type="spellStart"/>
      <w:r w:rsidRPr="00CA2888">
        <w:rPr>
          <w:rFonts w:ascii="Arial" w:eastAsia="Times New Roman" w:hAnsi="Arial" w:cs="Arial"/>
          <w:lang w:eastAsia="sr-Latn-RS"/>
        </w:rPr>
        <w:t>piktogram</w:t>
      </w:r>
      <w:proofErr w:type="spellEnd"/>
      <w:r w:rsidRPr="00CA2888">
        <w:rPr>
          <w:rFonts w:ascii="Arial" w:eastAsia="Times New Roman" w:hAnsi="Arial" w:cs="Arial"/>
          <w:lang w:eastAsia="sr-Latn-RS"/>
        </w:rPr>
        <w:t xml:space="preserve"> opasnosti, </w:t>
      </w:r>
      <w:proofErr w:type="spellStart"/>
      <w:r w:rsidRPr="00CA2888">
        <w:rPr>
          <w:rFonts w:ascii="Arial" w:eastAsia="Times New Roman" w:hAnsi="Arial" w:cs="Arial"/>
          <w:lang w:eastAsia="sr-Latn-RS"/>
        </w:rPr>
        <w:t>piktogram</w:t>
      </w:r>
      <w:proofErr w:type="spellEnd"/>
      <w:r w:rsidRPr="00CA2888">
        <w:rPr>
          <w:rFonts w:ascii="Arial" w:eastAsia="Times New Roman" w:hAnsi="Arial" w:cs="Arial"/>
          <w:lang w:eastAsia="sr-Latn-RS"/>
        </w:rPr>
        <w:t xml:space="preserve"> opasnosti, klasu opasnosti i kategoriju opasnosti na koju se </w:t>
      </w:r>
      <w:proofErr w:type="spellStart"/>
      <w:r w:rsidRPr="00CA2888">
        <w:rPr>
          <w:rFonts w:ascii="Arial" w:eastAsia="Times New Roman" w:hAnsi="Arial" w:cs="Arial"/>
          <w:lang w:eastAsia="sr-Latn-RS"/>
        </w:rPr>
        <w:t>piktogram</w:t>
      </w:r>
      <w:proofErr w:type="spellEnd"/>
      <w:r w:rsidRPr="00CA2888">
        <w:rPr>
          <w:rFonts w:ascii="Arial" w:eastAsia="Times New Roman" w:hAnsi="Arial" w:cs="Arial"/>
          <w:lang w:eastAsia="sr-Latn-RS"/>
        </w:rPr>
        <w:t xml:space="preserve"> odnosi.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proofErr w:type="spellStart"/>
      <w:r w:rsidRPr="00CA2888">
        <w:rPr>
          <w:rFonts w:ascii="Arial" w:eastAsia="Times New Roman" w:hAnsi="Arial" w:cs="Arial"/>
          <w:lang w:eastAsia="sr-Latn-RS"/>
        </w:rPr>
        <w:t>Piktogrami</w:t>
      </w:r>
      <w:proofErr w:type="spellEnd"/>
      <w:r w:rsidRPr="00CA2888">
        <w:rPr>
          <w:rFonts w:ascii="Arial" w:eastAsia="Times New Roman" w:hAnsi="Arial" w:cs="Arial"/>
          <w:lang w:eastAsia="sr-Latn-RS"/>
        </w:rPr>
        <w:t xml:space="preserve"> opasnosti ispunjavaju uslove navedene u Prilogu 1. Deo 1. odeljak 1.2.1. i u Prilogu 3. ovog pravilnika. </w:t>
      </w:r>
    </w:p>
    <w:p w:rsidR="00CA2888" w:rsidRPr="00CA2888" w:rsidRDefault="00CA2888" w:rsidP="00CA2888">
      <w:pPr>
        <w:spacing w:before="240" w:after="240" w:line="240" w:lineRule="auto"/>
        <w:jc w:val="center"/>
        <w:rPr>
          <w:rFonts w:ascii="Arial" w:eastAsia="Times New Roman" w:hAnsi="Arial" w:cs="Arial"/>
          <w:i/>
          <w:iCs/>
          <w:sz w:val="24"/>
          <w:szCs w:val="24"/>
          <w:lang w:eastAsia="sr-Latn-RS"/>
        </w:rPr>
      </w:pPr>
      <w:r w:rsidRPr="00CA2888">
        <w:rPr>
          <w:rFonts w:ascii="Arial" w:eastAsia="Times New Roman" w:hAnsi="Arial" w:cs="Arial"/>
          <w:i/>
          <w:iCs/>
          <w:sz w:val="24"/>
          <w:szCs w:val="24"/>
          <w:lang w:eastAsia="sr-Latn-RS"/>
        </w:rPr>
        <w:t xml:space="preserve">Reč upozorenja </w:t>
      </w:r>
    </w:p>
    <w:p w:rsidR="00CA2888" w:rsidRPr="00CA2888" w:rsidRDefault="00CA2888" w:rsidP="00CA2888">
      <w:pPr>
        <w:spacing w:before="240" w:after="120" w:line="240" w:lineRule="auto"/>
        <w:jc w:val="center"/>
        <w:rPr>
          <w:rFonts w:ascii="Arial" w:eastAsia="Times New Roman" w:hAnsi="Arial" w:cs="Arial"/>
          <w:b/>
          <w:bCs/>
          <w:sz w:val="24"/>
          <w:szCs w:val="24"/>
          <w:lang w:eastAsia="sr-Latn-RS"/>
        </w:rPr>
      </w:pPr>
      <w:bookmarkStart w:id="39" w:name="clan_21"/>
      <w:bookmarkEnd w:id="39"/>
      <w:r w:rsidRPr="00CA2888">
        <w:rPr>
          <w:rFonts w:ascii="Arial" w:eastAsia="Times New Roman" w:hAnsi="Arial" w:cs="Arial"/>
          <w:b/>
          <w:bCs/>
          <w:sz w:val="24"/>
          <w:szCs w:val="24"/>
          <w:lang w:eastAsia="sr-Latn-RS"/>
        </w:rPr>
        <w:t xml:space="preserve">Član 21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Etiketa sadrži odgovarajuću reč upozorenja u skladu sa klasifikacijom opasne supstance ili smeše.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Reči upozorenja koje odgovaraju klasifikaciji date su u Prilogu 1. ovog pravilnika u tabelama koje sadrže elemente obeležavanja propisane za svaku od klasa opasnosti.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Ako se na etiketi nalazi reč upozorenja: "Opasnost", ne navodi se reč upozorenja: "Pažnja". </w:t>
      </w:r>
    </w:p>
    <w:p w:rsidR="00CA2888" w:rsidRPr="00CA2888" w:rsidRDefault="00CA2888" w:rsidP="00CA2888">
      <w:pPr>
        <w:spacing w:before="240" w:after="240" w:line="240" w:lineRule="auto"/>
        <w:jc w:val="center"/>
        <w:rPr>
          <w:rFonts w:ascii="Arial" w:eastAsia="Times New Roman" w:hAnsi="Arial" w:cs="Arial"/>
          <w:i/>
          <w:iCs/>
          <w:sz w:val="24"/>
          <w:szCs w:val="24"/>
          <w:lang w:eastAsia="sr-Latn-RS"/>
        </w:rPr>
      </w:pPr>
      <w:r w:rsidRPr="00CA2888">
        <w:rPr>
          <w:rFonts w:ascii="Arial" w:eastAsia="Times New Roman" w:hAnsi="Arial" w:cs="Arial"/>
          <w:i/>
          <w:iCs/>
          <w:sz w:val="24"/>
          <w:szCs w:val="24"/>
          <w:lang w:eastAsia="sr-Latn-RS"/>
        </w:rPr>
        <w:t xml:space="preserve">Obaveštenje o opasnosti </w:t>
      </w:r>
    </w:p>
    <w:p w:rsidR="00CA2888" w:rsidRPr="00CA2888" w:rsidRDefault="00CA2888" w:rsidP="00CA2888">
      <w:pPr>
        <w:spacing w:before="240" w:after="120" w:line="240" w:lineRule="auto"/>
        <w:jc w:val="center"/>
        <w:rPr>
          <w:rFonts w:ascii="Arial" w:eastAsia="Times New Roman" w:hAnsi="Arial" w:cs="Arial"/>
          <w:b/>
          <w:bCs/>
          <w:sz w:val="24"/>
          <w:szCs w:val="24"/>
          <w:lang w:eastAsia="sr-Latn-RS"/>
        </w:rPr>
      </w:pPr>
      <w:bookmarkStart w:id="40" w:name="clan_22"/>
      <w:bookmarkEnd w:id="40"/>
      <w:r w:rsidRPr="00CA2888">
        <w:rPr>
          <w:rFonts w:ascii="Arial" w:eastAsia="Times New Roman" w:hAnsi="Arial" w:cs="Arial"/>
          <w:b/>
          <w:bCs/>
          <w:sz w:val="24"/>
          <w:szCs w:val="24"/>
          <w:lang w:eastAsia="sr-Latn-RS"/>
        </w:rPr>
        <w:t xml:space="preserve">Član 22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Etiketa sadrži odgovarajuće obaveštenje o opasnosti dato u skladu sa klasifikacijom opasne supstance ili smeše.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Oznake za obaveštenja o opasnosti koje odgovaraju svakoj pojedinačnoj klasi opasnosti, odnosno kategoriji opasnosti, a koje se sastoje od latiničkog slova N i odgovarajućeg </w:t>
      </w:r>
      <w:proofErr w:type="spellStart"/>
      <w:r w:rsidRPr="00CA2888">
        <w:rPr>
          <w:rFonts w:ascii="Arial" w:eastAsia="Times New Roman" w:hAnsi="Arial" w:cs="Arial"/>
          <w:lang w:eastAsia="sr-Latn-RS"/>
        </w:rPr>
        <w:t>trocifrenog</w:t>
      </w:r>
      <w:proofErr w:type="spellEnd"/>
      <w:r w:rsidRPr="00CA2888">
        <w:rPr>
          <w:rFonts w:ascii="Arial" w:eastAsia="Times New Roman" w:hAnsi="Arial" w:cs="Arial"/>
          <w:lang w:eastAsia="sr-Latn-RS"/>
        </w:rPr>
        <w:t xml:space="preserve"> broja, date su u Prilogu 1. ovog pravilnika u tabelama koje sadrže elemente obeležavanja propisane za svaku od klasa opasnosti.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Obaveštenje o opasnosti koje se navodi na etiketi navodi se u skladu sa obaveštenjem datim u Prilogu 4. ovog pravilnika.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Kada je supstanca uključena u spisak klasifikovanih supstanci, ali je u ovom spisku navedena njena klasifikacija samo za neke klase opasnosti, pored obaveštenja o opasnosti iz ovog spiska, na etiketi se nalazi istaknuto i obaveštenje o opasnosti koje odgovara klasifikaciji u druge klase opasnosti koje nisu navedene u ovom spisku. </w:t>
      </w:r>
    </w:p>
    <w:p w:rsidR="00CA2888" w:rsidRPr="00CA2888" w:rsidRDefault="00CA2888" w:rsidP="00CA2888">
      <w:pPr>
        <w:spacing w:before="240" w:after="240" w:line="240" w:lineRule="auto"/>
        <w:jc w:val="center"/>
        <w:rPr>
          <w:rFonts w:ascii="Arial" w:eastAsia="Times New Roman" w:hAnsi="Arial" w:cs="Arial"/>
          <w:i/>
          <w:iCs/>
          <w:sz w:val="24"/>
          <w:szCs w:val="24"/>
          <w:lang w:eastAsia="sr-Latn-RS"/>
        </w:rPr>
      </w:pPr>
      <w:r w:rsidRPr="00CA2888">
        <w:rPr>
          <w:rFonts w:ascii="Arial" w:eastAsia="Times New Roman" w:hAnsi="Arial" w:cs="Arial"/>
          <w:i/>
          <w:iCs/>
          <w:sz w:val="24"/>
          <w:szCs w:val="24"/>
          <w:lang w:eastAsia="sr-Latn-RS"/>
        </w:rPr>
        <w:t xml:space="preserve">Obaveštenje o merama predostrožnosti </w:t>
      </w:r>
    </w:p>
    <w:p w:rsidR="00CA2888" w:rsidRPr="00CA2888" w:rsidRDefault="00CA2888" w:rsidP="00CA2888">
      <w:pPr>
        <w:spacing w:before="240" w:after="120" w:line="240" w:lineRule="auto"/>
        <w:jc w:val="center"/>
        <w:rPr>
          <w:rFonts w:ascii="Arial" w:eastAsia="Times New Roman" w:hAnsi="Arial" w:cs="Arial"/>
          <w:b/>
          <w:bCs/>
          <w:sz w:val="24"/>
          <w:szCs w:val="24"/>
          <w:lang w:eastAsia="sr-Latn-RS"/>
        </w:rPr>
      </w:pPr>
      <w:bookmarkStart w:id="41" w:name="clan_23"/>
      <w:bookmarkEnd w:id="41"/>
      <w:r w:rsidRPr="00CA2888">
        <w:rPr>
          <w:rFonts w:ascii="Arial" w:eastAsia="Times New Roman" w:hAnsi="Arial" w:cs="Arial"/>
          <w:b/>
          <w:bCs/>
          <w:sz w:val="24"/>
          <w:szCs w:val="24"/>
          <w:lang w:eastAsia="sr-Latn-RS"/>
        </w:rPr>
        <w:t xml:space="preserve">Član 23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Etiketa sadrži odgovarajuća obaveštenja o merama predostrožnosti.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Oznake za obaveštenja o merama predostrožnosti koje odgovaraju svakoj od klasa opasnosti, odnosno kategoriji opasnosti, a koje se sastoje od latiničkog slova P i odgovarajućeg </w:t>
      </w:r>
      <w:proofErr w:type="spellStart"/>
      <w:r w:rsidRPr="00CA2888">
        <w:rPr>
          <w:rFonts w:ascii="Arial" w:eastAsia="Times New Roman" w:hAnsi="Arial" w:cs="Arial"/>
          <w:lang w:eastAsia="sr-Latn-RS"/>
        </w:rPr>
        <w:t>trocifrenog</w:t>
      </w:r>
      <w:proofErr w:type="spellEnd"/>
      <w:r w:rsidRPr="00CA2888">
        <w:rPr>
          <w:rFonts w:ascii="Arial" w:eastAsia="Times New Roman" w:hAnsi="Arial" w:cs="Arial"/>
          <w:lang w:eastAsia="sr-Latn-RS"/>
        </w:rPr>
        <w:t xml:space="preserve"> broja, date su u Prilogu 1. ovog pravilnika u tabelama koje sadrže elemente obeležavanja propisane za svaku od klasa opasnosti.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Obaveštenje o merama predostrožnosti navode se na etiketi u skladu sa obaveštenjem datim u Prilogu 5. ovog pravilnika.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lastRenderedPageBreak/>
        <w:t xml:space="preserve">Obaveštenje o merama predostrožnosti koje se navodi na etiketi bira se u skladu sa uslovima datim u Prilogu 5. ovog pravilnika uzimajući u obzir i obaveštenja o opasnosti i nameravane ili identifikovane načine korišćenja supstance ili smeše. </w:t>
      </w:r>
    </w:p>
    <w:p w:rsidR="00CA2888" w:rsidRPr="00CA2888" w:rsidRDefault="00CA2888" w:rsidP="00CA2888">
      <w:pPr>
        <w:spacing w:before="240" w:after="240" w:line="240" w:lineRule="auto"/>
        <w:jc w:val="center"/>
        <w:rPr>
          <w:rFonts w:ascii="Arial" w:eastAsia="Times New Roman" w:hAnsi="Arial" w:cs="Arial"/>
          <w:i/>
          <w:iCs/>
          <w:sz w:val="24"/>
          <w:szCs w:val="24"/>
          <w:lang w:eastAsia="sr-Latn-RS"/>
        </w:rPr>
      </w:pPr>
      <w:r w:rsidRPr="00CA2888">
        <w:rPr>
          <w:rFonts w:ascii="Arial" w:eastAsia="Times New Roman" w:hAnsi="Arial" w:cs="Arial"/>
          <w:i/>
          <w:iCs/>
          <w:sz w:val="24"/>
          <w:szCs w:val="24"/>
          <w:lang w:eastAsia="sr-Latn-RS"/>
        </w:rPr>
        <w:t xml:space="preserve">Odstupanja od obeležavanja u posebnim slučajevima </w:t>
      </w:r>
    </w:p>
    <w:p w:rsidR="00CA2888" w:rsidRPr="00CA2888" w:rsidRDefault="00CA2888" w:rsidP="00CA2888">
      <w:pPr>
        <w:spacing w:before="240" w:after="120" w:line="240" w:lineRule="auto"/>
        <w:jc w:val="center"/>
        <w:rPr>
          <w:rFonts w:ascii="Arial" w:eastAsia="Times New Roman" w:hAnsi="Arial" w:cs="Arial"/>
          <w:b/>
          <w:bCs/>
          <w:sz w:val="24"/>
          <w:szCs w:val="24"/>
          <w:lang w:eastAsia="sr-Latn-RS"/>
        </w:rPr>
      </w:pPr>
      <w:bookmarkStart w:id="42" w:name="clan_24"/>
      <w:bookmarkEnd w:id="42"/>
      <w:r w:rsidRPr="00CA2888">
        <w:rPr>
          <w:rFonts w:ascii="Arial" w:eastAsia="Times New Roman" w:hAnsi="Arial" w:cs="Arial"/>
          <w:b/>
          <w:bCs/>
          <w:sz w:val="24"/>
          <w:szCs w:val="24"/>
          <w:lang w:eastAsia="sr-Latn-RS"/>
        </w:rPr>
        <w:t xml:space="preserve">Član 24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Odstupanja od obeležavanja u posebnim slučajevima data u Prilogu 1. Deo 1. odeljak 1.3. ovog pravilnika primenjuju se na: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1) prenosive </w:t>
      </w:r>
      <w:proofErr w:type="spellStart"/>
      <w:r w:rsidRPr="00CA2888">
        <w:rPr>
          <w:rFonts w:ascii="Arial" w:eastAsia="Times New Roman" w:hAnsi="Arial" w:cs="Arial"/>
          <w:lang w:eastAsia="sr-Latn-RS"/>
        </w:rPr>
        <w:t>cilindre</w:t>
      </w:r>
      <w:proofErr w:type="spellEnd"/>
      <w:r w:rsidRPr="00CA2888">
        <w:rPr>
          <w:rFonts w:ascii="Arial" w:eastAsia="Times New Roman" w:hAnsi="Arial" w:cs="Arial"/>
          <w:lang w:eastAsia="sr-Latn-RS"/>
        </w:rPr>
        <w:t xml:space="preserve"> za gas;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2) kontejnere za gas namenjene za propan, butan ili tečni naftni gas;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3) aerosole i kontejnere sa zapečaćenim raspršivačem koji sadrže supstance koje predstavljaju opasnost od aspiracije;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4) odlivke metala, legure, smeše koje sadrže </w:t>
      </w:r>
      <w:proofErr w:type="spellStart"/>
      <w:r w:rsidRPr="00CA2888">
        <w:rPr>
          <w:rFonts w:ascii="Arial" w:eastAsia="Times New Roman" w:hAnsi="Arial" w:cs="Arial"/>
          <w:lang w:eastAsia="sr-Latn-RS"/>
        </w:rPr>
        <w:t>polimere</w:t>
      </w:r>
      <w:proofErr w:type="spellEnd"/>
      <w:r w:rsidRPr="00CA2888">
        <w:rPr>
          <w:rFonts w:ascii="Arial" w:eastAsia="Times New Roman" w:hAnsi="Arial" w:cs="Arial"/>
          <w:lang w:eastAsia="sr-Latn-RS"/>
        </w:rPr>
        <w:t xml:space="preserve">, smeše koje sadrže </w:t>
      </w:r>
      <w:proofErr w:type="spellStart"/>
      <w:r w:rsidRPr="00CA2888">
        <w:rPr>
          <w:rFonts w:ascii="Arial" w:eastAsia="Times New Roman" w:hAnsi="Arial" w:cs="Arial"/>
          <w:lang w:eastAsia="sr-Latn-RS"/>
        </w:rPr>
        <w:t>elastomere</w:t>
      </w:r>
      <w:proofErr w:type="spellEnd"/>
      <w:r w:rsidRPr="00CA2888">
        <w:rPr>
          <w:rFonts w:ascii="Arial" w:eastAsia="Times New Roman" w:hAnsi="Arial" w:cs="Arial"/>
          <w:lang w:eastAsia="sr-Latn-RS"/>
        </w:rPr>
        <w:t xml:space="preserve">;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5) eksplozive koji se stavljaju u promet radi postizanja eksplozivnog ili pirotehničkog efekta date u Prilogu 1. Deo 2. odeljak 2.1. ovog pravilnika;</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6) supstance ili smeše klasifikovane kao korozivne za metale, ali ne i kao korozivne za kožu ili teško oštećenje oka (Kategorija 1).</w:t>
      </w:r>
    </w:p>
    <w:p w:rsidR="00CA2888" w:rsidRPr="00CA2888" w:rsidRDefault="00CA2888" w:rsidP="00CA2888">
      <w:pPr>
        <w:spacing w:before="240" w:after="240" w:line="240" w:lineRule="auto"/>
        <w:jc w:val="center"/>
        <w:rPr>
          <w:rFonts w:ascii="Arial" w:eastAsia="Times New Roman" w:hAnsi="Arial" w:cs="Arial"/>
          <w:i/>
          <w:iCs/>
          <w:sz w:val="24"/>
          <w:szCs w:val="24"/>
          <w:lang w:eastAsia="sr-Latn-RS"/>
        </w:rPr>
      </w:pPr>
      <w:r w:rsidRPr="00CA2888">
        <w:rPr>
          <w:rFonts w:ascii="Arial" w:eastAsia="Times New Roman" w:hAnsi="Arial" w:cs="Arial"/>
          <w:i/>
          <w:iCs/>
          <w:sz w:val="24"/>
          <w:szCs w:val="24"/>
          <w:lang w:eastAsia="sr-Latn-RS"/>
        </w:rPr>
        <w:t xml:space="preserve">Alternativni hemijski naziv supstance </w:t>
      </w:r>
    </w:p>
    <w:p w:rsidR="00CA2888" w:rsidRPr="00CA2888" w:rsidRDefault="00CA2888" w:rsidP="00CA2888">
      <w:pPr>
        <w:spacing w:before="240" w:after="120" w:line="240" w:lineRule="auto"/>
        <w:jc w:val="center"/>
        <w:rPr>
          <w:rFonts w:ascii="Arial" w:eastAsia="Times New Roman" w:hAnsi="Arial" w:cs="Arial"/>
          <w:b/>
          <w:bCs/>
          <w:sz w:val="24"/>
          <w:szCs w:val="24"/>
          <w:lang w:eastAsia="sr-Latn-RS"/>
        </w:rPr>
      </w:pPr>
      <w:bookmarkStart w:id="43" w:name="clan_25"/>
      <w:bookmarkEnd w:id="43"/>
      <w:r w:rsidRPr="00CA2888">
        <w:rPr>
          <w:rFonts w:ascii="Arial" w:eastAsia="Times New Roman" w:hAnsi="Arial" w:cs="Arial"/>
          <w:b/>
          <w:bCs/>
          <w:sz w:val="24"/>
          <w:szCs w:val="24"/>
          <w:lang w:eastAsia="sr-Latn-RS"/>
        </w:rPr>
        <w:t xml:space="preserve">Član 25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Proizvođač, uvoznik ili dalji korisnik može ministarstvu nadležnom za zaštitu životne sredine da podnese zahtev za upotrebu alternativnog hemijskog naziva za supstancu sadržanu u smeši koja zadovoljava uslove i poseduje svojstva na osnovu kojih je klasifikovana u jednu od klasa opasnosti datih u Prilogu 1. Deo 1. odeljak 1.4. ovog pravilnika.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Zahtev za upotrebu alternativnog hemijskog naziva sadrži: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1) ime, adresu i broj telefona snabdevača supstance u smeši;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2) trgovačko ime ili oznaku za smešu;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3) identifikator proizvoda za supstancu u smeši za koju se zahteva upotreba alternativnog hemijskog naziva u skladu sa članom 19. stav 3. ovog pravilnika;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4) predloženi alternativni hemijski naziv za supstancu u smeši sa obrazloženjem da ovaj naziv može da obezbedi dovoljno informacija o merama zaštite zdravlja ljudi i merama predostrožnosti koje treba preduzeti na radnom mestu, kao i o kontroli rizika prilikom rukovanja smešom, odnosno sa dokazom da je u EU odobren takav alternativni hemijski naziv za tu supstancu;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5) obrazloženje o opravdanosti upotrebe alternativnog hemijskog naziva, odnosno dokaz da upotreba hemijskog naziva te supstance na etiketi ili u bezbednosnom listu može da dovede do povrede poslovne tajne ili prava na intelektualnu svojinu;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lastRenderedPageBreak/>
        <w:t xml:space="preserve">6) nominalnu količinu supstance u pakovanju koje je namenjeno za opštu upotrebu.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Kada je upotreba alternativnog hemijskog naziva odobrena za određenu supstancu sadržanu u smeši, ali je klasifikacija te supstance naknadno izmenjena tako da više ne ispunjava uslove iz Priloga 1. Deo 1. odeljak 1.4. ovog pravilnika, snabdevač smeše na etiketi i u bezbednosnom listu navodi identifikator proizvoda za tu supstancu u skladu sa članom 19. ovog pravilnika, a ne alternativni hemijski naziv. </w:t>
      </w:r>
    </w:p>
    <w:p w:rsidR="00CA2888" w:rsidRPr="00CA2888" w:rsidRDefault="00CA2888" w:rsidP="00CA2888">
      <w:pPr>
        <w:spacing w:before="240" w:after="240" w:line="240" w:lineRule="auto"/>
        <w:jc w:val="center"/>
        <w:rPr>
          <w:rFonts w:ascii="Arial" w:eastAsia="Times New Roman" w:hAnsi="Arial" w:cs="Arial"/>
          <w:i/>
          <w:iCs/>
          <w:sz w:val="24"/>
          <w:szCs w:val="24"/>
          <w:lang w:eastAsia="sr-Latn-RS"/>
        </w:rPr>
      </w:pPr>
      <w:r w:rsidRPr="00CA2888">
        <w:rPr>
          <w:rFonts w:ascii="Arial" w:eastAsia="Times New Roman" w:hAnsi="Arial" w:cs="Arial"/>
          <w:i/>
          <w:iCs/>
          <w:sz w:val="24"/>
          <w:szCs w:val="24"/>
          <w:lang w:eastAsia="sr-Latn-RS"/>
        </w:rPr>
        <w:t xml:space="preserve">Dodatne informacije na etiketi </w:t>
      </w:r>
    </w:p>
    <w:p w:rsidR="00CA2888" w:rsidRPr="00CA2888" w:rsidRDefault="00CA2888" w:rsidP="00CA2888">
      <w:pPr>
        <w:spacing w:before="240" w:after="120" w:line="240" w:lineRule="auto"/>
        <w:jc w:val="center"/>
        <w:rPr>
          <w:rFonts w:ascii="Arial" w:eastAsia="Times New Roman" w:hAnsi="Arial" w:cs="Arial"/>
          <w:b/>
          <w:bCs/>
          <w:sz w:val="24"/>
          <w:szCs w:val="24"/>
          <w:lang w:eastAsia="sr-Latn-RS"/>
        </w:rPr>
      </w:pPr>
      <w:bookmarkStart w:id="44" w:name="clan_26"/>
      <w:bookmarkEnd w:id="44"/>
      <w:r w:rsidRPr="00CA2888">
        <w:rPr>
          <w:rFonts w:ascii="Arial" w:eastAsia="Times New Roman" w:hAnsi="Arial" w:cs="Arial"/>
          <w:b/>
          <w:bCs/>
          <w:sz w:val="24"/>
          <w:szCs w:val="24"/>
          <w:lang w:eastAsia="sr-Latn-RS"/>
        </w:rPr>
        <w:t xml:space="preserve">Član 26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Na etiketi, u delu za dodatne informacije, navode se dodatna obaveštenja o opasnosti za supstancu ili smešu sa određenim fizičkim svojstvima ili svojstvima opasnim po zdravlje ljudi koja su data u Prilogu 6. Deo 1. odeljak 1.1. i 1.2. ovog pravilnika.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Dodatno obaveštenje o opasnosti iz stava 1. ovog člana navodi se u skladu sa obaveštenjem datim u Prilogu 6. Deo 1. odeljak 1.1. i 1.2. i u Prilogu 4. Deo 2. ovog pravilnika.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Na etiketi, u delu za dodatne informacije, navode se dodatna obaveštenja o opasnosti za supstancu koja je uključena u Spisak klasifikovanih supstanci, a koja su data u ovom spisku.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Na etiketi, u delu za dodatne informacije, navodi se dodatno obaveštenje o opasnosti koje se primenjuje za sredstva za zaštitu bilja.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Dodatno obaveštenje iz stava 4. ovog člana navodi se u skladu sa obaveštenjem datim u Prilogu 6. Deo 4. i Prilogu 4. Deo 3. ovog pravilnika.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Snabdevač, u delu za dodatne informacije na etiketi, navodi i druge dodatne informacije koje nisu navedene u st. 1. i 4. ovog člana ako te informacije ne smanjuju uočljivost elemenata obeležavanja iz člana 18. ovog pravilnika, pružaju dodatne informacije, nisu kontradiktorne i ne dovode u sumnju validnost drugih informacija koje su date u elementima obeležavanja na etiketi.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Na etiketi ili ambalaži ne navode se obaveštenja kao što su: "nije štetno", "nije </w:t>
      </w:r>
      <w:proofErr w:type="spellStart"/>
      <w:r w:rsidRPr="00CA2888">
        <w:rPr>
          <w:rFonts w:ascii="Arial" w:eastAsia="Times New Roman" w:hAnsi="Arial" w:cs="Arial"/>
          <w:lang w:eastAsia="sr-Latn-RS"/>
        </w:rPr>
        <w:t>zagađujuće</w:t>
      </w:r>
      <w:proofErr w:type="spellEnd"/>
      <w:r w:rsidRPr="00CA2888">
        <w:rPr>
          <w:rFonts w:ascii="Arial" w:eastAsia="Times New Roman" w:hAnsi="Arial" w:cs="Arial"/>
          <w:lang w:eastAsia="sr-Latn-RS"/>
        </w:rPr>
        <w:t xml:space="preserve">", "ekološko" ili druga obaveštenja koja ukazuju da supstanca ili smeša nije opasna, kao i obaveštenja koja nisu u skladu sa klasifikacijom supstance ili smeše.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Na etiketi smeše iz Priloga 6. Deo 2. u delu za dodatne informacije navodi se i dodatno obaveštenje o opasnosti koje glasi kao što je dato u Prilogu 4. Deo 3. i Prilogu 6. Deo 2. ovog pravilnika.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Na etiketi smeše iz stava 8. ovog člana navodi se i identifikator proizvoda iz člana 19. ovog pravilnika, kao i ime, adresa i broj telefona snabdevača smeše.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Oznake za dodatna obaveštenja o opasnosti iz st. 1, 4. i 9. ovog člana, koje se sastoje od latiničkih slova EUN i odgovarajućeg </w:t>
      </w:r>
      <w:proofErr w:type="spellStart"/>
      <w:r w:rsidRPr="00CA2888">
        <w:rPr>
          <w:rFonts w:ascii="Arial" w:eastAsia="Times New Roman" w:hAnsi="Arial" w:cs="Arial"/>
          <w:lang w:eastAsia="sr-Latn-RS"/>
        </w:rPr>
        <w:t>trocifrenog</w:t>
      </w:r>
      <w:proofErr w:type="spellEnd"/>
      <w:r w:rsidRPr="00CA2888">
        <w:rPr>
          <w:rFonts w:ascii="Arial" w:eastAsia="Times New Roman" w:hAnsi="Arial" w:cs="Arial"/>
          <w:lang w:eastAsia="sr-Latn-RS"/>
        </w:rPr>
        <w:t xml:space="preserve"> broja, date su u Prilogu 4. Deo 2. i 3. ovog pravilnika zajedno sa pripadajućim tekstom. </w:t>
      </w:r>
    </w:p>
    <w:p w:rsidR="00CA2888" w:rsidRPr="00CA2888" w:rsidRDefault="00CA2888" w:rsidP="00CA2888">
      <w:pPr>
        <w:spacing w:before="240" w:after="240" w:line="240" w:lineRule="auto"/>
        <w:jc w:val="center"/>
        <w:rPr>
          <w:rFonts w:ascii="Arial" w:eastAsia="Times New Roman" w:hAnsi="Arial" w:cs="Arial"/>
          <w:i/>
          <w:iCs/>
          <w:sz w:val="24"/>
          <w:szCs w:val="24"/>
          <w:lang w:eastAsia="sr-Latn-RS"/>
        </w:rPr>
      </w:pPr>
      <w:r w:rsidRPr="00CA2888">
        <w:rPr>
          <w:rFonts w:ascii="Arial" w:eastAsia="Times New Roman" w:hAnsi="Arial" w:cs="Arial"/>
          <w:i/>
          <w:iCs/>
          <w:sz w:val="24"/>
          <w:szCs w:val="24"/>
          <w:lang w:eastAsia="sr-Latn-RS"/>
        </w:rPr>
        <w:t xml:space="preserve">Principi prvenstva za </w:t>
      </w:r>
      <w:proofErr w:type="spellStart"/>
      <w:r w:rsidRPr="00CA2888">
        <w:rPr>
          <w:rFonts w:ascii="Arial" w:eastAsia="Times New Roman" w:hAnsi="Arial" w:cs="Arial"/>
          <w:i/>
          <w:iCs/>
          <w:sz w:val="24"/>
          <w:szCs w:val="24"/>
          <w:lang w:eastAsia="sr-Latn-RS"/>
        </w:rPr>
        <w:t>piktograme</w:t>
      </w:r>
      <w:proofErr w:type="spellEnd"/>
      <w:r w:rsidRPr="00CA2888">
        <w:rPr>
          <w:rFonts w:ascii="Arial" w:eastAsia="Times New Roman" w:hAnsi="Arial" w:cs="Arial"/>
          <w:i/>
          <w:iCs/>
          <w:sz w:val="24"/>
          <w:szCs w:val="24"/>
          <w:lang w:eastAsia="sr-Latn-RS"/>
        </w:rPr>
        <w:t xml:space="preserve"> opasnosti </w:t>
      </w:r>
    </w:p>
    <w:p w:rsidR="00CA2888" w:rsidRPr="00CA2888" w:rsidRDefault="00CA2888" w:rsidP="00CA2888">
      <w:pPr>
        <w:spacing w:before="240" w:after="120" w:line="240" w:lineRule="auto"/>
        <w:jc w:val="center"/>
        <w:rPr>
          <w:rFonts w:ascii="Arial" w:eastAsia="Times New Roman" w:hAnsi="Arial" w:cs="Arial"/>
          <w:b/>
          <w:bCs/>
          <w:sz w:val="24"/>
          <w:szCs w:val="24"/>
          <w:lang w:eastAsia="sr-Latn-RS"/>
        </w:rPr>
      </w:pPr>
      <w:bookmarkStart w:id="45" w:name="clan_27"/>
      <w:bookmarkEnd w:id="45"/>
      <w:r w:rsidRPr="00CA2888">
        <w:rPr>
          <w:rFonts w:ascii="Arial" w:eastAsia="Times New Roman" w:hAnsi="Arial" w:cs="Arial"/>
          <w:b/>
          <w:bCs/>
          <w:sz w:val="24"/>
          <w:szCs w:val="24"/>
          <w:lang w:eastAsia="sr-Latn-RS"/>
        </w:rPr>
        <w:t xml:space="preserve">Član 27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lastRenderedPageBreak/>
        <w:t xml:space="preserve">Kada supstanci ili smeši, na osnovu klasifikacije, odgovara više od jednog piktograma opasnosti, u cilju smanjenja broja piktograma opasnosti na etiketi primenjuju se sledeći principi prvenstva: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1) ako se na etiketi nalazi </w:t>
      </w:r>
      <w:proofErr w:type="spellStart"/>
      <w:r w:rsidRPr="00CA2888">
        <w:rPr>
          <w:rFonts w:ascii="Arial" w:eastAsia="Times New Roman" w:hAnsi="Arial" w:cs="Arial"/>
          <w:lang w:eastAsia="sr-Latn-RS"/>
        </w:rPr>
        <w:t>piktogram</w:t>
      </w:r>
      <w:proofErr w:type="spellEnd"/>
      <w:r w:rsidRPr="00CA2888">
        <w:rPr>
          <w:rFonts w:ascii="Arial" w:eastAsia="Times New Roman" w:hAnsi="Arial" w:cs="Arial"/>
          <w:lang w:eastAsia="sr-Latn-RS"/>
        </w:rPr>
        <w:t xml:space="preserve"> opasnosti GHS01, nije neophodno navesti </w:t>
      </w:r>
      <w:proofErr w:type="spellStart"/>
      <w:r w:rsidRPr="00CA2888">
        <w:rPr>
          <w:rFonts w:ascii="Arial" w:eastAsia="Times New Roman" w:hAnsi="Arial" w:cs="Arial"/>
          <w:lang w:eastAsia="sr-Latn-RS"/>
        </w:rPr>
        <w:t>piktograme</w:t>
      </w:r>
      <w:proofErr w:type="spellEnd"/>
      <w:r w:rsidRPr="00CA2888">
        <w:rPr>
          <w:rFonts w:ascii="Arial" w:eastAsia="Times New Roman" w:hAnsi="Arial" w:cs="Arial"/>
          <w:lang w:eastAsia="sr-Latn-RS"/>
        </w:rPr>
        <w:t xml:space="preserve"> opasnosti GHS02 i GHS03, osim u slučajevima kada je navođenje više od jednog od ovih piktograma opasnosti obavezno;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2) ako se na etiketi nalazi </w:t>
      </w:r>
      <w:proofErr w:type="spellStart"/>
      <w:r w:rsidRPr="00CA2888">
        <w:rPr>
          <w:rFonts w:ascii="Arial" w:eastAsia="Times New Roman" w:hAnsi="Arial" w:cs="Arial"/>
          <w:lang w:eastAsia="sr-Latn-RS"/>
        </w:rPr>
        <w:t>piktogram</w:t>
      </w:r>
      <w:proofErr w:type="spellEnd"/>
      <w:r w:rsidRPr="00CA2888">
        <w:rPr>
          <w:rFonts w:ascii="Arial" w:eastAsia="Times New Roman" w:hAnsi="Arial" w:cs="Arial"/>
          <w:lang w:eastAsia="sr-Latn-RS"/>
        </w:rPr>
        <w:t xml:space="preserve"> opasnosti GHS06, ne navodi se </w:t>
      </w:r>
      <w:proofErr w:type="spellStart"/>
      <w:r w:rsidRPr="00CA2888">
        <w:rPr>
          <w:rFonts w:ascii="Arial" w:eastAsia="Times New Roman" w:hAnsi="Arial" w:cs="Arial"/>
          <w:lang w:eastAsia="sr-Latn-RS"/>
        </w:rPr>
        <w:t>piktogram</w:t>
      </w:r>
      <w:proofErr w:type="spellEnd"/>
      <w:r w:rsidRPr="00CA2888">
        <w:rPr>
          <w:rFonts w:ascii="Arial" w:eastAsia="Times New Roman" w:hAnsi="Arial" w:cs="Arial"/>
          <w:lang w:eastAsia="sr-Latn-RS"/>
        </w:rPr>
        <w:t xml:space="preserve"> opasnosti GHS07;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3) ako se na etiketi nalazi </w:t>
      </w:r>
      <w:proofErr w:type="spellStart"/>
      <w:r w:rsidRPr="00CA2888">
        <w:rPr>
          <w:rFonts w:ascii="Arial" w:eastAsia="Times New Roman" w:hAnsi="Arial" w:cs="Arial"/>
          <w:lang w:eastAsia="sr-Latn-RS"/>
        </w:rPr>
        <w:t>piktogram</w:t>
      </w:r>
      <w:proofErr w:type="spellEnd"/>
      <w:r w:rsidRPr="00CA2888">
        <w:rPr>
          <w:rFonts w:ascii="Arial" w:eastAsia="Times New Roman" w:hAnsi="Arial" w:cs="Arial"/>
          <w:lang w:eastAsia="sr-Latn-RS"/>
        </w:rPr>
        <w:t xml:space="preserve"> opasnosti GHS05, </w:t>
      </w:r>
      <w:proofErr w:type="spellStart"/>
      <w:r w:rsidRPr="00CA2888">
        <w:rPr>
          <w:rFonts w:ascii="Arial" w:eastAsia="Times New Roman" w:hAnsi="Arial" w:cs="Arial"/>
          <w:lang w:eastAsia="sr-Latn-RS"/>
        </w:rPr>
        <w:t>piktogram</w:t>
      </w:r>
      <w:proofErr w:type="spellEnd"/>
      <w:r w:rsidRPr="00CA2888">
        <w:rPr>
          <w:rFonts w:ascii="Arial" w:eastAsia="Times New Roman" w:hAnsi="Arial" w:cs="Arial"/>
          <w:lang w:eastAsia="sr-Latn-RS"/>
        </w:rPr>
        <w:t xml:space="preserve"> opasnosti GHS07 se ne navodi u slučaju iritacije kože ili oka;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4) ako se na etiketi nalazi </w:t>
      </w:r>
      <w:proofErr w:type="spellStart"/>
      <w:r w:rsidRPr="00CA2888">
        <w:rPr>
          <w:rFonts w:ascii="Arial" w:eastAsia="Times New Roman" w:hAnsi="Arial" w:cs="Arial"/>
          <w:lang w:eastAsia="sr-Latn-RS"/>
        </w:rPr>
        <w:t>piktogram</w:t>
      </w:r>
      <w:proofErr w:type="spellEnd"/>
      <w:r w:rsidRPr="00CA2888">
        <w:rPr>
          <w:rFonts w:ascii="Arial" w:eastAsia="Times New Roman" w:hAnsi="Arial" w:cs="Arial"/>
          <w:lang w:eastAsia="sr-Latn-RS"/>
        </w:rPr>
        <w:t xml:space="preserve"> opasnosti GHS08 za </w:t>
      </w:r>
      <w:proofErr w:type="spellStart"/>
      <w:r w:rsidRPr="00CA2888">
        <w:rPr>
          <w:rFonts w:ascii="Arial" w:eastAsia="Times New Roman" w:hAnsi="Arial" w:cs="Arial"/>
          <w:lang w:eastAsia="sr-Latn-RS"/>
        </w:rPr>
        <w:t>senzibilizaciju</w:t>
      </w:r>
      <w:proofErr w:type="spellEnd"/>
      <w:r w:rsidRPr="00CA2888">
        <w:rPr>
          <w:rFonts w:ascii="Arial" w:eastAsia="Times New Roman" w:hAnsi="Arial" w:cs="Arial"/>
          <w:lang w:eastAsia="sr-Latn-RS"/>
        </w:rPr>
        <w:t xml:space="preserve"> respiratornih organa, </w:t>
      </w:r>
      <w:proofErr w:type="spellStart"/>
      <w:r w:rsidRPr="00CA2888">
        <w:rPr>
          <w:rFonts w:ascii="Arial" w:eastAsia="Times New Roman" w:hAnsi="Arial" w:cs="Arial"/>
          <w:lang w:eastAsia="sr-Latn-RS"/>
        </w:rPr>
        <w:t>piktogram</w:t>
      </w:r>
      <w:proofErr w:type="spellEnd"/>
      <w:r w:rsidRPr="00CA2888">
        <w:rPr>
          <w:rFonts w:ascii="Arial" w:eastAsia="Times New Roman" w:hAnsi="Arial" w:cs="Arial"/>
          <w:lang w:eastAsia="sr-Latn-RS"/>
        </w:rPr>
        <w:t xml:space="preserve"> opasnosti GHS07 se ne navodi u slučaju </w:t>
      </w:r>
      <w:proofErr w:type="spellStart"/>
      <w:r w:rsidRPr="00CA2888">
        <w:rPr>
          <w:rFonts w:ascii="Arial" w:eastAsia="Times New Roman" w:hAnsi="Arial" w:cs="Arial"/>
          <w:lang w:eastAsia="sr-Latn-RS"/>
        </w:rPr>
        <w:t>senzibilizacije</w:t>
      </w:r>
      <w:proofErr w:type="spellEnd"/>
      <w:r w:rsidRPr="00CA2888">
        <w:rPr>
          <w:rFonts w:ascii="Arial" w:eastAsia="Times New Roman" w:hAnsi="Arial" w:cs="Arial"/>
          <w:lang w:eastAsia="sr-Latn-RS"/>
        </w:rPr>
        <w:t xml:space="preserve"> kože ili iritacije kože ili oka;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5) ako se na etiketi nalazi </w:t>
      </w:r>
      <w:proofErr w:type="spellStart"/>
      <w:r w:rsidRPr="00CA2888">
        <w:rPr>
          <w:rFonts w:ascii="Arial" w:eastAsia="Times New Roman" w:hAnsi="Arial" w:cs="Arial"/>
          <w:lang w:eastAsia="sr-Latn-RS"/>
        </w:rPr>
        <w:t>piktogram</w:t>
      </w:r>
      <w:proofErr w:type="spellEnd"/>
      <w:r w:rsidRPr="00CA2888">
        <w:rPr>
          <w:rFonts w:ascii="Arial" w:eastAsia="Times New Roman" w:hAnsi="Arial" w:cs="Arial"/>
          <w:lang w:eastAsia="sr-Latn-RS"/>
        </w:rPr>
        <w:t xml:space="preserve"> opasnosti GHS02 ili GHS06, nije neophodno navesti </w:t>
      </w:r>
      <w:proofErr w:type="spellStart"/>
      <w:r w:rsidRPr="00CA2888">
        <w:rPr>
          <w:rFonts w:ascii="Arial" w:eastAsia="Times New Roman" w:hAnsi="Arial" w:cs="Arial"/>
          <w:lang w:eastAsia="sr-Latn-RS"/>
        </w:rPr>
        <w:t>piktogram</w:t>
      </w:r>
      <w:proofErr w:type="spellEnd"/>
      <w:r w:rsidRPr="00CA2888">
        <w:rPr>
          <w:rFonts w:ascii="Arial" w:eastAsia="Times New Roman" w:hAnsi="Arial" w:cs="Arial"/>
          <w:lang w:eastAsia="sr-Latn-RS"/>
        </w:rPr>
        <w:t xml:space="preserve"> opasnosti GHS04.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Kada supstanci ili smeši, na osnovu klasifikacije, odgovara više od jednog piktograma opasnosti za istu klasu opasnosti, na etiketi se navodi </w:t>
      </w:r>
      <w:proofErr w:type="spellStart"/>
      <w:r w:rsidRPr="00CA2888">
        <w:rPr>
          <w:rFonts w:ascii="Arial" w:eastAsia="Times New Roman" w:hAnsi="Arial" w:cs="Arial"/>
          <w:lang w:eastAsia="sr-Latn-RS"/>
        </w:rPr>
        <w:t>piktogram</w:t>
      </w:r>
      <w:proofErr w:type="spellEnd"/>
      <w:r w:rsidRPr="00CA2888">
        <w:rPr>
          <w:rFonts w:ascii="Arial" w:eastAsia="Times New Roman" w:hAnsi="Arial" w:cs="Arial"/>
          <w:lang w:eastAsia="sr-Latn-RS"/>
        </w:rPr>
        <w:t xml:space="preserve"> opasnosti koji odgovara najtežoj kategoriji opasnosti za svaku relevantnu klasu opasnosti.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Na etiketi supstanci koje su uključene u spisak klasifikovanih supstanci i klasifikovane u skladu sa ovim pravilnikom u klase opasnosti koje nisu date u tom spisku, navodi se </w:t>
      </w:r>
      <w:proofErr w:type="spellStart"/>
      <w:r w:rsidRPr="00CA2888">
        <w:rPr>
          <w:rFonts w:ascii="Arial" w:eastAsia="Times New Roman" w:hAnsi="Arial" w:cs="Arial"/>
          <w:lang w:eastAsia="sr-Latn-RS"/>
        </w:rPr>
        <w:t>piktogram</w:t>
      </w:r>
      <w:proofErr w:type="spellEnd"/>
      <w:r w:rsidRPr="00CA2888">
        <w:rPr>
          <w:rFonts w:ascii="Arial" w:eastAsia="Times New Roman" w:hAnsi="Arial" w:cs="Arial"/>
          <w:lang w:eastAsia="sr-Latn-RS"/>
        </w:rPr>
        <w:t xml:space="preserve"> opasnosti koji odgovara najtežoj kategoriji opasnosti za svaku relevantnu klasu opasnosti. </w:t>
      </w:r>
    </w:p>
    <w:p w:rsidR="00CA2888" w:rsidRPr="00CA2888" w:rsidRDefault="00CA2888" w:rsidP="00CA2888">
      <w:pPr>
        <w:spacing w:before="240" w:after="240" w:line="240" w:lineRule="auto"/>
        <w:jc w:val="center"/>
        <w:rPr>
          <w:rFonts w:ascii="Arial" w:eastAsia="Times New Roman" w:hAnsi="Arial" w:cs="Arial"/>
          <w:i/>
          <w:iCs/>
          <w:sz w:val="24"/>
          <w:szCs w:val="24"/>
          <w:lang w:eastAsia="sr-Latn-RS"/>
        </w:rPr>
      </w:pPr>
      <w:r w:rsidRPr="00CA2888">
        <w:rPr>
          <w:rFonts w:ascii="Arial" w:eastAsia="Times New Roman" w:hAnsi="Arial" w:cs="Arial"/>
          <w:i/>
          <w:iCs/>
          <w:sz w:val="24"/>
          <w:szCs w:val="24"/>
          <w:lang w:eastAsia="sr-Latn-RS"/>
        </w:rPr>
        <w:t xml:space="preserve">Principi prvenstva za obaveštenja o opasnosti </w:t>
      </w:r>
    </w:p>
    <w:p w:rsidR="00CA2888" w:rsidRPr="00CA2888" w:rsidRDefault="00CA2888" w:rsidP="00CA2888">
      <w:pPr>
        <w:spacing w:before="240" w:after="120" w:line="240" w:lineRule="auto"/>
        <w:jc w:val="center"/>
        <w:rPr>
          <w:rFonts w:ascii="Arial" w:eastAsia="Times New Roman" w:hAnsi="Arial" w:cs="Arial"/>
          <w:b/>
          <w:bCs/>
          <w:sz w:val="24"/>
          <w:szCs w:val="24"/>
          <w:lang w:eastAsia="sr-Latn-RS"/>
        </w:rPr>
      </w:pPr>
      <w:bookmarkStart w:id="46" w:name="clan_28"/>
      <w:bookmarkEnd w:id="46"/>
      <w:r w:rsidRPr="00CA2888">
        <w:rPr>
          <w:rFonts w:ascii="Arial" w:eastAsia="Times New Roman" w:hAnsi="Arial" w:cs="Arial"/>
          <w:b/>
          <w:bCs/>
          <w:sz w:val="24"/>
          <w:szCs w:val="24"/>
          <w:lang w:eastAsia="sr-Latn-RS"/>
        </w:rPr>
        <w:t xml:space="preserve">Član 28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Ako je supstanca ili smeša klasifikovana u nekoliko klasa opasnosti ili u nekoliko razlika unutar tih klasa, sva obaveštenja o opasnosti koja proizilaze iz klasifikacije navode se na etiketi, osim ukoliko se ponavljaju ili su suvišna.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Izuzetno od stava 1. ovog člana kombinovana obaveštenja o opasnosti navode se u skladu sa Prilogom 4. ovog pravilnika. </w:t>
      </w:r>
    </w:p>
    <w:p w:rsidR="00CA2888" w:rsidRPr="00CA2888" w:rsidRDefault="00CA2888" w:rsidP="00CA2888">
      <w:pPr>
        <w:spacing w:before="240" w:after="240" w:line="240" w:lineRule="auto"/>
        <w:jc w:val="center"/>
        <w:rPr>
          <w:rFonts w:ascii="Arial" w:eastAsia="Times New Roman" w:hAnsi="Arial" w:cs="Arial"/>
          <w:i/>
          <w:iCs/>
          <w:sz w:val="24"/>
          <w:szCs w:val="24"/>
          <w:lang w:eastAsia="sr-Latn-RS"/>
        </w:rPr>
      </w:pPr>
      <w:r w:rsidRPr="00CA2888">
        <w:rPr>
          <w:rFonts w:ascii="Arial" w:eastAsia="Times New Roman" w:hAnsi="Arial" w:cs="Arial"/>
          <w:i/>
          <w:iCs/>
          <w:sz w:val="24"/>
          <w:szCs w:val="24"/>
          <w:lang w:eastAsia="sr-Latn-RS"/>
        </w:rPr>
        <w:t xml:space="preserve">Principi prvenstva za obaveštenja o merama predostrožnosti </w:t>
      </w:r>
    </w:p>
    <w:p w:rsidR="00CA2888" w:rsidRPr="00CA2888" w:rsidRDefault="00CA2888" w:rsidP="00CA2888">
      <w:pPr>
        <w:spacing w:before="240" w:after="120" w:line="240" w:lineRule="auto"/>
        <w:jc w:val="center"/>
        <w:rPr>
          <w:rFonts w:ascii="Arial" w:eastAsia="Times New Roman" w:hAnsi="Arial" w:cs="Arial"/>
          <w:b/>
          <w:bCs/>
          <w:sz w:val="24"/>
          <w:szCs w:val="24"/>
          <w:lang w:eastAsia="sr-Latn-RS"/>
        </w:rPr>
      </w:pPr>
      <w:bookmarkStart w:id="47" w:name="clan_29"/>
      <w:bookmarkEnd w:id="47"/>
      <w:r w:rsidRPr="00CA2888">
        <w:rPr>
          <w:rFonts w:ascii="Arial" w:eastAsia="Times New Roman" w:hAnsi="Arial" w:cs="Arial"/>
          <w:b/>
          <w:bCs/>
          <w:sz w:val="24"/>
          <w:szCs w:val="24"/>
          <w:lang w:eastAsia="sr-Latn-RS"/>
        </w:rPr>
        <w:t xml:space="preserve">Član 29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Kada se prilikom izbora obaveštenja o merama predostrožnosti utvrdi da su neka od dodeljenih obaveštenja suvišna ili su nepotrebno dodeljena određenoj supstanci ili smeši, takva obaveštenja se izostavljaju sa etikete.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Ako je supstanca ili smeša namenjena za opštu upotrebu, na etiketi se navodi obaveštenje o merama predostrožnosti koje se odnosi na odlaganje te supstance ili smeše, kao i na odlaganje njene ambalaže.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lastRenderedPageBreak/>
        <w:t xml:space="preserve">Ako supstanca ili smeša nije namenjena za opštu upotrebu, obaveštenje o merama predostrožnosti koje se odnosi na odlaganje nije neophodno ukoliko odlaganje te supstance ili smeše, odnosno njene ambalaže ne predstavlja opasnost po zdravlje ljudi ili životnu sredinu.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Na etiketi se navodi najviše šest obaveštenja o merama predostrožnosti.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Izuzetno od stava 4. ovog člana, na etiketi se navodi više od šest obaveštenja o merama predostrožnosti ukoliko je neophodno da se prikaže priroda i ozbiljnost opasnosti. </w:t>
      </w:r>
    </w:p>
    <w:p w:rsidR="00CA2888" w:rsidRPr="00CA2888" w:rsidRDefault="00CA2888" w:rsidP="00CA2888">
      <w:pPr>
        <w:spacing w:before="240" w:after="240" w:line="240" w:lineRule="auto"/>
        <w:jc w:val="center"/>
        <w:rPr>
          <w:rFonts w:ascii="Arial" w:eastAsia="Times New Roman" w:hAnsi="Arial" w:cs="Arial"/>
          <w:i/>
          <w:iCs/>
          <w:sz w:val="24"/>
          <w:szCs w:val="24"/>
          <w:lang w:eastAsia="sr-Latn-RS"/>
        </w:rPr>
      </w:pPr>
      <w:r w:rsidRPr="00CA2888">
        <w:rPr>
          <w:rFonts w:ascii="Arial" w:eastAsia="Times New Roman" w:hAnsi="Arial" w:cs="Arial"/>
          <w:i/>
          <w:iCs/>
          <w:sz w:val="24"/>
          <w:szCs w:val="24"/>
          <w:lang w:eastAsia="sr-Latn-RS"/>
        </w:rPr>
        <w:t xml:space="preserve">Izuzeci od uslova za obeležavanje i pakovanje </w:t>
      </w:r>
    </w:p>
    <w:p w:rsidR="00CA2888" w:rsidRPr="00CA2888" w:rsidRDefault="00CA2888" w:rsidP="00CA2888">
      <w:pPr>
        <w:spacing w:before="240" w:after="120" w:line="240" w:lineRule="auto"/>
        <w:jc w:val="center"/>
        <w:rPr>
          <w:rFonts w:ascii="Arial" w:eastAsia="Times New Roman" w:hAnsi="Arial" w:cs="Arial"/>
          <w:b/>
          <w:bCs/>
          <w:sz w:val="24"/>
          <w:szCs w:val="24"/>
          <w:lang w:eastAsia="sr-Latn-RS"/>
        </w:rPr>
      </w:pPr>
      <w:bookmarkStart w:id="48" w:name="clan_30"/>
      <w:bookmarkEnd w:id="48"/>
      <w:r w:rsidRPr="00CA2888">
        <w:rPr>
          <w:rFonts w:ascii="Arial" w:eastAsia="Times New Roman" w:hAnsi="Arial" w:cs="Arial"/>
          <w:b/>
          <w:bCs/>
          <w:sz w:val="24"/>
          <w:szCs w:val="24"/>
          <w:lang w:eastAsia="sr-Latn-RS"/>
        </w:rPr>
        <w:t xml:space="preserve">Član 30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Kada je ambalaža supstance ili smeše takvog oblika ili je toliko mala da je nemoguće zadovoljiti opšta pravila za primenu etikete iz člana 32. ovog pravilnika na način da etiketa bude u skladu sa članom 18. ovog pravilnika, elementi obeležavanja se navode na etiketi u skladu sa Prilogom 1. Deo 1. odeljak 1.5.1. ovog pravilnika.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Ako na način određen u stavu 1. ovog člana nije moguće prikazati sve potrebne elemente obeležavanja na etiketi, određeni elementi obeležavanja mogu se izostaviti sa etikete u skladu sa Prilogom 1. Deo 1. odeljak 1.5.2. ovog pravilnika.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Kada je opasna supstanca ili smeša iz Priloga 6. Deo 5. ovog pravilnika namenjena za opštu upotrebu i stavlja se u promet bez ambalaže, spisak elementa obeležavanja koje u skladu sa članom 18. ovog pravilnika sadrži etiketa dostavlja se uz opasnu supstancu ili smešu.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Izuzeci od određenih odredbi obeležavanja, odnosno posebne odredbe obeležavanja za određene smeše klasifikovane kao opasne po životnu sredinu date su u Prilogu 6. Deo 2. ovog pravilnika. </w:t>
      </w:r>
    </w:p>
    <w:p w:rsidR="00CA2888" w:rsidRPr="00CA2888" w:rsidRDefault="00CA2888" w:rsidP="00CA2888">
      <w:pPr>
        <w:spacing w:before="240" w:after="240" w:line="240" w:lineRule="auto"/>
        <w:jc w:val="center"/>
        <w:rPr>
          <w:rFonts w:ascii="Arial" w:eastAsia="Times New Roman" w:hAnsi="Arial" w:cs="Arial"/>
          <w:i/>
          <w:iCs/>
          <w:sz w:val="24"/>
          <w:szCs w:val="24"/>
          <w:lang w:eastAsia="sr-Latn-RS"/>
        </w:rPr>
      </w:pPr>
      <w:r w:rsidRPr="00CA2888">
        <w:rPr>
          <w:rFonts w:ascii="Arial" w:eastAsia="Times New Roman" w:hAnsi="Arial" w:cs="Arial"/>
          <w:i/>
          <w:iCs/>
          <w:sz w:val="24"/>
          <w:szCs w:val="24"/>
          <w:lang w:eastAsia="sr-Latn-RS"/>
        </w:rPr>
        <w:t xml:space="preserve">Ažuriranje etikete </w:t>
      </w:r>
    </w:p>
    <w:p w:rsidR="00CA2888" w:rsidRPr="00CA2888" w:rsidRDefault="00CA2888" w:rsidP="00CA2888">
      <w:pPr>
        <w:spacing w:before="240" w:after="120" w:line="240" w:lineRule="auto"/>
        <w:jc w:val="center"/>
        <w:rPr>
          <w:rFonts w:ascii="Arial" w:eastAsia="Times New Roman" w:hAnsi="Arial" w:cs="Arial"/>
          <w:b/>
          <w:bCs/>
          <w:sz w:val="24"/>
          <w:szCs w:val="24"/>
          <w:lang w:eastAsia="sr-Latn-RS"/>
        </w:rPr>
      </w:pPr>
      <w:bookmarkStart w:id="49" w:name="clan_31"/>
      <w:bookmarkEnd w:id="49"/>
      <w:r w:rsidRPr="00CA2888">
        <w:rPr>
          <w:rFonts w:ascii="Arial" w:eastAsia="Times New Roman" w:hAnsi="Arial" w:cs="Arial"/>
          <w:b/>
          <w:bCs/>
          <w:sz w:val="24"/>
          <w:szCs w:val="24"/>
          <w:lang w:eastAsia="sr-Latn-RS"/>
        </w:rPr>
        <w:t xml:space="preserve">Član 31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Snabdevač bez odlaganja ažurira etiketu kada dođe do izmene u klasifikaciji i obeležavanju supstance ili smeše, a naročito u slučaju kada nova klasifikacija ukazuje na veću ozbiljnost opasnosti ili kada je potrebno navesti dodatne elemente obeležavanja u skladu sa članom 26. ovog pravilnika, a u cilju zaštite zdravlja ljudi i životne sredine.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Kada su potrebne izmene u obeležavanju supstance ili smeše drugačije od onih navedenih u stavu 1. ovog člana, snabdevač ažurira etiketu u roku od 18 meseci od nastanka ovih izmena.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Za opasnu supstancu ili smešu koja spada u sredstva za zaštitu bilja ili </w:t>
      </w:r>
      <w:proofErr w:type="spellStart"/>
      <w:r w:rsidRPr="00CA2888">
        <w:rPr>
          <w:rFonts w:ascii="Arial" w:eastAsia="Times New Roman" w:hAnsi="Arial" w:cs="Arial"/>
          <w:lang w:eastAsia="sr-Latn-RS"/>
        </w:rPr>
        <w:t>biocidne</w:t>
      </w:r>
      <w:proofErr w:type="spellEnd"/>
      <w:r w:rsidRPr="00CA2888">
        <w:rPr>
          <w:rFonts w:ascii="Arial" w:eastAsia="Times New Roman" w:hAnsi="Arial" w:cs="Arial"/>
          <w:lang w:eastAsia="sr-Latn-RS"/>
        </w:rPr>
        <w:t xml:space="preserve"> proizvode, snabdevač ažurira etiketu i u skladu sa odredbama propisa kojima se uređuju sredstva za zaštitu bilja ili </w:t>
      </w:r>
      <w:proofErr w:type="spellStart"/>
      <w:r w:rsidRPr="00CA2888">
        <w:rPr>
          <w:rFonts w:ascii="Arial" w:eastAsia="Times New Roman" w:hAnsi="Arial" w:cs="Arial"/>
          <w:lang w:eastAsia="sr-Latn-RS"/>
        </w:rPr>
        <w:t>biocidni</w:t>
      </w:r>
      <w:proofErr w:type="spellEnd"/>
      <w:r w:rsidRPr="00CA2888">
        <w:rPr>
          <w:rFonts w:ascii="Arial" w:eastAsia="Times New Roman" w:hAnsi="Arial" w:cs="Arial"/>
          <w:lang w:eastAsia="sr-Latn-RS"/>
        </w:rPr>
        <w:t xml:space="preserve"> proizvodi. </w:t>
      </w:r>
    </w:p>
    <w:p w:rsidR="00CA2888" w:rsidRPr="00CA2888" w:rsidRDefault="00CA2888" w:rsidP="00CA2888">
      <w:pPr>
        <w:spacing w:before="240" w:after="240" w:line="240" w:lineRule="auto"/>
        <w:jc w:val="center"/>
        <w:rPr>
          <w:rFonts w:ascii="Arial" w:eastAsia="Times New Roman" w:hAnsi="Arial" w:cs="Arial"/>
          <w:b/>
          <w:bCs/>
          <w:i/>
          <w:iCs/>
          <w:sz w:val="24"/>
          <w:szCs w:val="24"/>
          <w:lang w:eastAsia="sr-Latn-RS"/>
        </w:rPr>
      </w:pPr>
      <w:bookmarkStart w:id="50" w:name="str_19"/>
      <w:bookmarkEnd w:id="50"/>
      <w:r w:rsidRPr="00CA2888">
        <w:rPr>
          <w:rFonts w:ascii="Arial" w:eastAsia="Times New Roman" w:hAnsi="Arial" w:cs="Arial"/>
          <w:b/>
          <w:bCs/>
          <w:i/>
          <w:iCs/>
          <w:sz w:val="24"/>
          <w:szCs w:val="24"/>
          <w:lang w:eastAsia="sr-Latn-RS"/>
        </w:rPr>
        <w:t xml:space="preserve">2. Postavljanje i izgled etikete </w:t>
      </w:r>
    </w:p>
    <w:p w:rsidR="00CA2888" w:rsidRPr="00CA2888" w:rsidRDefault="00CA2888" w:rsidP="00CA2888">
      <w:pPr>
        <w:spacing w:before="240" w:after="240" w:line="240" w:lineRule="auto"/>
        <w:jc w:val="center"/>
        <w:rPr>
          <w:rFonts w:ascii="Arial" w:eastAsia="Times New Roman" w:hAnsi="Arial" w:cs="Arial"/>
          <w:i/>
          <w:iCs/>
          <w:sz w:val="24"/>
          <w:szCs w:val="24"/>
          <w:lang w:eastAsia="sr-Latn-RS"/>
        </w:rPr>
      </w:pPr>
      <w:r w:rsidRPr="00CA2888">
        <w:rPr>
          <w:rFonts w:ascii="Arial" w:eastAsia="Times New Roman" w:hAnsi="Arial" w:cs="Arial"/>
          <w:i/>
          <w:iCs/>
          <w:sz w:val="24"/>
          <w:szCs w:val="24"/>
          <w:lang w:eastAsia="sr-Latn-RS"/>
        </w:rPr>
        <w:t xml:space="preserve">Opšta pravila za postavljanje i izgled etikete </w:t>
      </w:r>
    </w:p>
    <w:p w:rsidR="00CA2888" w:rsidRPr="00CA2888" w:rsidRDefault="00CA2888" w:rsidP="00CA2888">
      <w:pPr>
        <w:spacing w:before="240" w:after="120" w:line="240" w:lineRule="auto"/>
        <w:jc w:val="center"/>
        <w:rPr>
          <w:rFonts w:ascii="Arial" w:eastAsia="Times New Roman" w:hAnsi="Arial" w:cs="Arial"/>
          <w:b/>
          <w:bCs/>
          <w:sz w:val="24"/>
          <w:szCs w:val="24"/>
          <w:lang w:eastAsia="sr-Latn-RS"/>
        </w:rPr>
      </w:pPr>
      <w:bookmarkStart w:id="51" w:name="clan_32"/>
      <w:bookmarkEnd w:id="51"/>
      <w:r w:rsidRPr="00CA2888">
        <w:rPr>
          <w:rFonts w:ascii="Arial" w:eastAsia="Times New Roman" w:hAnsi="Arial" w:cs="Arial"/>
          <w:b/>
          <w:bCs/>
          <w:sz w:val="24"/>
          <w:szCs w:val="24"/>
          <w:lang w:eastAsia="sr-Latn-RS"/>
        </w:rPr>
        <w:t xml:space="preserve">Član 32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lastRenderedPageBreak/>
        <w:t xml:space="preserve">Etiketa se postavlja na ambalažu supstance ili smeše tako da bude čvrsto zalepljena na jednu ili više površina ambalaže i da se podaci čitaju horizontalno kada je pakovanje postavljeno vertikalno.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Boja i izgled etikete treba da budu takvi da se </w:t>
      </w:r>
      <w:proofErr w:type="spellStart"/>
      <w:r w:rsidRPr="00CA2888">
        <w:rPr>
          <w:rFonts w:ascii="Arial" w:eastAsia="Times New Roman" w:hAnsi="Arial" w:cs="Arial"/>
          <w:lang w:eastAsia="sr-Latn-RS"/>
        </w:rPr>
        <w:t>piktogrami</w:t>
      </w:r>
      <w:proofErr w:type="spellEnd"/>
      <w:r w:rsidRPr="00CA2888">
        <w:rPr>
          <w:rFonts w:ascii="Arial" w:eastAsia="Times New Roman" w:hAnsi="Arial" w:cs="Arial"/>
          <w:lang w:eastAsia="sr-Latn-RS"/>
        </w:rPr>
        <w:t xml:space="preserve"> opasnosti jasno uočavaju.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Elementi obeležavanja iz člana 18. stav 1. ovog pravilnika treba da budu jasno i neizbrisivo prikazani na etiketi, tako da se jasno izdvajaju u odnosu na pozadinu i da budu takve veličine i razmaka da se mogu lako čitati.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Oblik, boja i veličina piktograma opasnosti, kao i dimenzije etikete dati su u Prilogu 1. Deo 1. odeljak 1.2.1. ovog pravilnika.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Izuzetno od stava 1. ovog člana, etiketa nije potrebna ako su elementi obeležavanja iz člana 18. stav 1. ovog pravilnika jasno prikazani na samoj ambalaži. U tom slučaju, odredbe ovog poglavlja koje se odnose na etiketu primenjuju se na elemente obeležavanja koji se prikazuju na ambalaži. </w:t>
      </w:r>
    </w:p>
    <w:p w:rsidR="00CA2888" w:rsidRPr="00CA2888" w:rsidRDefault="00CA2888" w:rsidP="00CA2888">
      <w:pPr>
        <w:spacing w:before="240" w:after="240" w:line="240" w:lineRule="auto"/>
        <w:jc w:val="center"/>
        <w:rPr>
          <w:rFonts w:ascii="Arial" w:eastAsia="Times New Roman" w:hAnsi="Arial" w:cs="Arial"/>
          <w:i/>
          <w:iCs/>
          <w:sz w:val="24"/>
          <w:szCs w:val="24"/>
          <w:lang w:eastAsia="sr-Latn-RS"/>
        </w:rPr>
      </w:pPr>
      <w:r w:rsidRPr="00CA2888">
        <w:rPr>
          <w:rFonts w:ascii="Arial" w:eastAsia="Times New Roman" w:hAnsi="Arial" w:cs="Arial"/>
          <w:i/>
          <w:iCs/>
          <w:sz w:val="24"/>
          <w:szCs w:val="24"/>
          <w:lang w:eastAsia="sr-Latn-RS"/>
        </w:rPr>
        <w:t xml:space="preserve">Raspored informacija na etiketi </w:t>
      </w:r>
    </w:p>
    <w:p w:rsidR="00CA2888" w:rsidRPr="00CA2888" w:rsidRDefault="00CA2888" w:rsidP="00CA2888">
      <w:pPr>
        <w:spacing w:before="240" w:after="120" w:line="240" w:lineRule="auto"/>
        <w:jc w:val="center"/>
        <w:rPr>
          <w:rFonts w:ascii="Arial" w:eastAsia="Times New Roman" w:hAnsi="Arial" w:cs="Arial"/>
          <w:b/>
          <w:bCs/>
          <w:sz w:val="24"/>
          <w:szCs w:val="24"/>
          <w:lang w:eastAsia="sr-Latn-RS"/>
        </w:rPr>
      </w:pPr>
      <w:bookmarkStart w:id="52" w:name="clan_33"/>
      <w:bookmarkEnd w:id="52"/>
      <w:r w:rsidRPr="00CA2888">
        <w:rPr>
          <w:rFonts w:ascii="Arial" w:eastAsia="Times New Roman" w:hAnsi="Arial" w:cs="Arial"/>
          <w:b/>
          <w:bCs/>
          <w:sz w:val="24"/>
          <w:szCs w:val="24"/>
          <w:lang w:eastAsia="sr-Latn-RS"/>
        </w:rPr>
        <w:t xml:space="preserve">Član 33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proofErr w:type="spellStart"/>
      <w:r w:rsidRPr="00CA2888">
        <w:rPr>
          <w:rFonts w:ascii="Arial" w:eastAsia="Times New Roman" w:hAnsi="Arial" w:cs="Arial"/>
          <w:lang w:eastAsia="sr-Latn-RS"/>
        </w:rPr>
        <w:t>Piktogrami</w:t>
      </w:r>
      <w:proofErr w:type="spellEnd"/>
      <w:r w:rsidRPr="00CA2888">
        <w:rPr>
          <w:rFonts w:ascii="Arial" w:eastAsia="Times New Roman" w:hAnsi="Arial" w:cs="Arial"/>
          <w:lang w:eastAsia="sr-Latn-RS"/>
        </w:rPr>
        <w:t xml:space="preserve"> opasnosti, reči upozorenja, obaveštenja o opasnosti i obaveštenja o merama predostrožnosti prikazuju se zajedno na etiketi.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Redosled obaveštenja o opasnosti na etiketi određuje snabdevač vodeći računa da budu grupisana sva obaveštenja o opasnosti koja su ispisana na istom jeziku.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Redosled obaveštenja o merama predostrožnosti na etiketi određuje snabdevač vodeći računa da budu grupisana sva obaveštenja o merama predostrožnosti koja su ispisana na istom jeziku.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Grupa obaveštenja o opasnosti iz stava 2. ovog člana na etiketi nalazi se pored grupe obaveštenja o merama predostrožnosti iz stava 3. ovog člana.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Deo za dodatne informacije na etiketi koji sadrži dodatna obaveštenja iz člana 26. ovog pravilnika nalazi se pored drugih elemenata obeležavanja iz člana 18. stav 1. ovog pravilnika.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Pored propisane upotrebe boje u </w:t>
      </w:r>
      <w:proofErr w:type="spellStart"/>
      <w:r w:rsidRPr="00CA2888">
        <w:rPr>
          <w:rFonts w:ascii="Arial" w:eastAsia="Times New Roman" w:hAnsi="Arial" w:cs="Arial"/>
          <w:lang w:eastAsia="sr-Latn-RS"/>
        </w:rPr>
        <w:t>piktogramima</w:t>
      </w:r>
      <w:proofErr w:type="spellEnd"/>
      <w:r w:rsidRPr="00CA2888">
        <w:rPr>
          <w:rFonts w:ascii="Arial" w:eastAsia="Times New Roman" w:hAnsi="Arial" w:cs="Arial"/>
          <w:lang w:eastAsia="sr-Latn-RS"/>
        </w:rPr>
        <w:t xml:space="preserve"> opasnosti, boja se može koristiti i u drugim delovima etikete kako bi se zadovoljili posebni zahtevi za obeležavanje.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Elementi obeležavanja koji proizlaze iz odredbi drugih propisa prikazuju se na etiketi u delu za dodatne informacije u skladu sa članom 26. ovog pravilnika. </w:t>
      </w:r>
    </w:p>
    <w:p w:rsidR="00CA2888" w:rsidRPr="00CA2888" w:rsidRDefault="00CA2888" w:rsidP="00CA2888">
      <w:pPr>
        <w:spacing w:before="240" w:after="240" w:line="240" w:lineRule="auto"/>
        <w:jc w:val="center"/>
        <w:rPr>
          <w:rFonts w:ascii="Arial" w:eastAsia="Times New Roman" w:hAnsi="Arial" w:cs="Arial"/>
          <w:i/>
          <w:iCs/>
          <w:sz w:val="24"/>
          <w:szCs w:val="24"/>
          <w:lang w:eastAsia="sr-Latn-RS"/>
        </w:rPr>
      </w:pPr>
      <w:r w:rsidRPr="00CA2888">
        <w:rPr>
          <w:rFonts w:ascii="Arial" w:eastAsia="Times New Roman" w:hAnsi="Arial" w:cs="Arial"/>
          <w:i/>
          <w:iCs/>
          <w:sz w:val="24"/>
          <w:szCs w:val="24"/>
          <w:lang w:eastAsia="sr-Latn-RS"/>
        </w:rPr>
        <w:t xml:space="preserve">Posebna pravila za obeležavanje spoljašnje i unutrašnje ambalaže </w:t>
      </w:r>
    </w:p>
    <w:p w:rsidR="00CA2888" w:rsidRPr="00CA2888" w:rsidRDefault="00CA2888" w:rsidP="00CA2888">
      <w:pPr>
        <w:spacing w:before="240" w:after="120" w:line="240" w:lineRule="auto"/>
        <w:jc w:val="center"/>
        <w:rPr>
          <w:rFonts w:ascii="Arial" w:eastAsia="Times New Roman" w:hAnsi="Arial" w:cs="Arial"/>
          <w:b/>
          <w:bCs/>
          <w:sz w:val="24"/>
          <w:szCs w:val="24"/>
          <w:lang w:eastAsia="sr-Latn-RS"/>
        </w:rPr>
      </w:pPr>
      <w:bookmarkStart w:id="53" w:name="clan_34"/>
      <w:bookmarkEnd w:id="53"/>
      <w:r w:rsidRPr="00CA2888">
        <w:rPr>
          <w:rFonts w:ascii="Arial" w:eastAsia="Times New Roman" w:hAnsi="Arial" w:cs="Arial"/>
          <w:b/>
          <w:bCs/>
          <w:sz w:val="24"/>
          <w:szCs w:val="24"/>
          <w:lang w:eastAsia="sr-Latn-RS"/>
        </w:rPr>
        <w:t xml:space="preserve">Član 34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Kada je opasna supstanca ili smeša upakovana u ambalažu koja se sastoji od spoljašnje i unutrašnje ambalaže, uključujući i </w:t>
      </w:r>
      <w:proofErr w:type="spellStart"/>
      <w:r w:rsidRPr="00CA2888">
        <w:rPr>
          <w:rFonts w:ascii="Arial" w:eastAsia="Times New Roman" w:hAnsi="Arial" w:cs="Arial"/>
          <w:lang w:eastAsia="sr-Latn-RS"/>
        </w:rPr>
        <w:t>međuambalažu</w:t>
      </w:r>
      <w:proofErr w:type="spellEnd"/>
      <w:r w:rsidRPr="00CA2888">
        <w:rPr>
          <w:rFonts w:ascii="Arial" w:eastAsia="Times New Roman" w:hAnsi="Arial" w:cs="Arial"/>
          <w:lang w:eastAsia="sr-Latn-RS"/>
        </w:rPr>
        <w:t xml:space="preserve">, spoljašnja ambalaža se obeležava u skladu sa propisima o transportu opasnog tereta, a unutrašnja ambalaža i </w:t>
      </w:r>
      <w:proofErr w:type="spellStart"/>
      <w:r w:rsidRPr="00CA2888">
        <w:rPr>
          <w:rFonts w:ascii="Arial" w:eastAsia="Times New Roman" w:hAnsi="Arial" w:cs="Arial"/>
          <w:lang w:eastAsia="sr-Latn-RS"/>
        </w:rPr>
        <w:t>međuambalaža</w:t>
      </w:r>
      <w:proofErr w:type="spellEnd"/>
      <w:r w:rsidRPr="00CA2888">
        <w:rPr>
          <w:rFonts w:ascii="Arial" w:eastAsia="Times New Roman" w:hAnsi="Arial" w:cs="Arial"/>
          <w:lang w:eastAsia="sr-Latn-RS"/>
        </w:rPr>
        <w:t xml:space="preserve"> obeležavaju se u skladu sa ovim pravilnikom.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lastRenderedPageBreak/>
        <w:t xml:space="preserve">Spoljašnja ambalaža iz stava 1. ovog člana može biti obeležena i u skladu sa ovim pravilnikom, pri čemu se na spoljašnjoj ambalaži ne navode </w:t>
      </w:r>
      <w:proofErr w:type="spellStart"/>
      <w:r w:rsidRPr="00CA2888">
        <w:rPr>
          <w:rFonts w:ascii="Arial" w:eastAsia="Times New Roman" w:hAnsi="Arial" w:cs="Arial"/>
          <w:lang w:eastAsia="sr-Latn-RS"/>
        </w:rPr>
        <w:t>piktogrami</w:t>
      </w:r>
      <w:proofErr w:type="spellEnd"/>
      <w:r w:rsidRPr="00CA2888">
        <w:rPr>
          <w:rFonts w:ascii="Arial" w:eastAsia="Times New Roman" w:hAnsi="Arial" w:cs="Arial"/>
          <w:lang w:eastAsia="sr-Latn-RS"/>
        </w:rPr>
        <w:t xml:space="preserve"> opasnosti u skladu sa ovim pravilnikom ako oni upozoravaju na iste opasnosti na koje upozorava obeležavanje u skladu sa propisima o transportu opasnog tereta. </w:t>
      </w:r>
    </w:p>
    <w:p w:rsidR="00CA2888" w:rsidRPr="00CA2888" w:rsidRDefault="00CA2888" w:rsidP="00CA2888">
      <w:pPr>
        <w:spacing w:before="240" w:after="240" w:line="240" w:lineRule="auto"/>
        <w:jc w:val="center"/>
        <w:rPr>
          <w:rFonts w:ascii="Arial" w:eastAsia="Times New Roman" w:hAnsi="Arial" w:cs="Arial"/>
          <w:i/>
          <w:iCs/>
          <w:sz w:val="24"/>
          <w:szCs w:val="24"/>
          <w:lang w:eastAsia="sr-Latn-RS"/>
        </w:rPr>
      </w:pPr>
      <w:r w:rsidRPr="00CA2888">
        <w:rPr>
          <w:rFonts w:ascii="Arial" w:eastAsia="Times New Roman" w:hAnsi="Arial" w:cs="Arial"/>
          <w:i/>
          <w:iCs/>
          <w:sz w:val="24"/>
          <w:szCs w:val="24"/>
          <w:lang w:eastAsia="sr-Latn-RS"/>
        </w:rPr>
        <w:t xml:space="preserve">Izuzeci od posebnih pravila za obeležavanje spoljašnje i unutrašnje ambalaže </w:t>
      </w:r>
    </w:p>
    <w:p w:rsidR="00CA2888" w:rsidRPr="00CA2888" w:rsidRDefault="00CA2888" w:rsidP="00CA2888">
      <w:pPr>
        <w:spacing w:before="240" w:after="120" w:line="240" w:lineRule="auto"/>
        <w:jc w:val="center"/>
        <w:rPr>
          <w:rFonts w:ascii="Arial" w:eastAsia="Times New Roman" w:hAnsi="Arial" w:cs="Arial"/>
          <w:b/>
          <w:bCs/>
          <w:sz w:val="24"/>
          <w:szCs w:val="24"/>
          <w:lang w:eastAsia="sr-Latn-RS"/>
        </w:rPr>
      </w:pPr>
      <w:bookmarkStart w:id="54" w:name="clan_35"/>
      <w:bookmarkEnd w:id="54"/>
      <w:r w:rsidRPr="00CA2888">
        <w:rPr>
          <w:rFonts w:ascii="Arial" w:eastAsia="Times New Roman" w:hAnsi="Arial" w:cs="Arial"/>
          <w:b/>
          <w:bCs/>
          <w:sz w:val="24"/>
          <w:szCs w:val="24"/>
          <w:lang w:eastAsia="sr-Latn-RS"/>
        </w:rPr>
        <w:t xml:space="preserve">Član 35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Izuzetno od člana 34. ovog pravilnika, ako u skladu sa propisima o transportu opasnog tereta nije potrebno obeležavanje spoljašnje ambalaže, i spoljašnja i unutrašnja ambalaža, kao i </w:t>
      </w:r>
      <w:proofErr w:type="spellStart"/>
      <w:r w:rsidRPr="00CA2888">
        <w:rPr>
          <w:rFonts w:ascii="Arial" w:eastAsia="Times New Roman" w:hAnsi="Arial" w:cs="Arial"/>
          <w:lang w:eastAsia="sr-Latn-RS"/>
        </w:rPr>
        <w:t>međuambalaža</w:t>
      </w:r>
      <w:proofErr w:type="spellEnd"/>
      <w:r w:rsidRPr="00CA2888">
        <w:rPr>
          <w:rFonts w:ascii="Arial" w:eastAsia="Times New Roman" w:hAnsi="Arial" w:cs="Arial"/>
          <w:lang w:eastAsia="sr-Latn-RS"/>
        </w:rPr>
        <w:t xml:space="preserve"> obeležavaju se u skladu sa ovim pravilnikom.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Nije potrebno da spoljašnja ambalaža iz stava 1. ovog člana bude obeležena ako su jasno vidljivi elementi obeležavanja koji se nalaze na unutrašnjoj ambalaži ili </w:t>
      </w:r>
      <w:proofErr w:type="spellStart"/>
      <w:r w:rsidRPr="00CA2888">
        <w:rPr>
          <w:rFonts w:ascii="Arial" w:eastAsia="Times New Roman" w:hAnsi="Arial" w:cs="Arial"/>
          <w:lang w:eastAsia="sr-Latn-RS"/>
        </w:rPr>
        <w:t>međuambalaži</w:t>
      </w:r>
      <w:proofErr w:type="spellEnd"/>
      <w:r w:rsidRPr="00CA2888">
        <w:rPr>
          <w:rFonts w:ascii="Arial" w:eastAsia="Times New Roman" w:hAnsi="Arial" w:cs="Arial"/>
          <w:lang w:eastAsia="sr-Latn-RS"/>
        </w:rPr>
        <w:t xml:space="preserve">. </w:t>
      </w:r>
    </w:p>
    <w:p w:rsidR="00CA2888" w:rsidRPr="00CA2888" w:rsidRDefault="00CA2888" w:rsidP="00CA2888">
      <w:pPr>
        <w:spacing w:before="240" w:after="240" w:line="240" w:lineRule="auto"/>
        <w:jc w:val="center"/>
        <w:rPr>
          <w:rFonts w:ascii="Arial" w:eastAsia="Times New Roman" w:hAnsi="Arial" w:cs="Arial"/>
          <w:i/>
          <w:iCs/>
          <w:sz w:val="24"/>
          <w:szCs w:val="24"/>
          <w:lang w:eastAsia="sr-Latn-RS"/>
        </w:rPr>
      </w:pPr>
      <w:r w:rsidRPr="00CA2888">
        <w:rPr>
          <w:rFonts w:ascii="Arial" w:eastAsia="Times New Roman" w:hAnsi="Arial" w:cs="Arial"/>
          <w:i/>
          <w:iCs/>
          <w:sz w:val="24"/>
          <w:szCs w:val="24"/>
          <w:lang w:eastAsia="sr-Latn-RS"/>
        </w:rPr>
        <w:t xml:space="preserve">Posebna pravila za obeležavanje jedinstvene ambalaže </w:t>
      </w:r>
    </w:p>
    <w:p w:rsidR="00CA2888" w:rsidRPr="00CA2888" w:rsidRDefault="00CA2888" w:rsidP="00CA2888">
      <w:pPr>
        <w:spacing w:before="240" w:after="120" w:line="240" w:lineRule="auto"/>
        <w:jc w:val="center"/>
        <w:rPr>
          <w:rFonts w:ascii="Arial" w:eastAsia="Times New Roman" w:hAnsi="Arial" w:cs="Arial"/>
          <w:b/>
          <w:bCs/>
          <w:sz w:val="24"/>
          <w:szCs w:val="24"/>
          <w:lang w:eastAsia="sr-Latn-RS"/>
        </w:rPr>
      </w:pPr>
      <w:bookmarkStart w:id="55" w:name="clan_36"/>
      <w:bookmarkEnd w:id="55"/>
      <w:r w:rsidRPr="00CA2888">
        <w:rPr>
          <w:rFonts w:ascii="Arial" w:eastAsia="Times New Roman" w:hAnsi="Arial" w:cs="Arial"/>
          <w:b/>
          <w:bCs/>
          <w:sz w:val="24"/>
          <w:szCs w:val="24"/>
          <w:lang w:eastAsia="sr-Latn-RS"/>
        </w:rPr>
        <w:t xml:space="preserve">Član 36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Kada je opasna supstanca ili smeša upakovana u jedinstvenu ambalažu koja služi i za stavljanje u promet i za transport, ova ambalaža se obeležava i u skladu sa ovim pravilnikom i u skladu sa propisima o transportu opasnog tereta.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Izuzetno od stava 1. ovog člana, kada </w:t>
      </w:r>
      <w:proofErr w:type="spellStart"/>
      <w:r w:rsidRPr="00CA2888">
        <w:rPr>
          <w:rFonts w:ascii="Arial" w:eastAsia="Times New Roman" w:hAnsi="Arial" w:cs="Arial"/>
          <w:lang w:eastAsia="sr-Latn-RS"/>
        </w:rPr>
        <w:t>piktogrami</w:t>
      </w:r>
      <w:proofErr w:type="spellEnd"/>
      <w:r w:rsidRPr="00CA2888">
        <w:rPr>
          <w:rFonts w:ascii="Arial" w:eastAsia="Times New Roman" w:hAnsi="Arial" w:cs="Arial"/>
          <w:lang w:eastAsia="sr-Latn-RS"/>
        </w:rPr>
        <w:t xml:space="preserve"> opasnosti u skladu sa ovim pravilnikom upozoravaju na iste opasnosti na koje upozorava obeležavanje u skladu sa propisima o transportu opasnog tereta, </w:t>
      </w:r>
      <w:proofErr w:type="spellStart"/>
      <w:r w:rsidRPr="00CA2888">
        <w:rPr>
          <w:rFonts w:ascii="Arial" w:eastAsia="Times New Roman" w:hAnsi="Arial" w:cs="Arial"/>
          <w:lang w:eastAsia="sr-Latn-RS"/>
        </w:rPr>
        <w:t>piktogrami</w:t>
      </w:r>
      <w:proofErr w:type="spellEnd"/>
      <w:r w:rsidRPr="00CA2888">
        <w:rPr>
          <w:rFonts w:ascii="Arial" w:eastAsia="Times New Roman" w:hAnsi="Arial" w:cs="Arial"/>
          <w:lang w:eastAsia="sr-Latn-RS"/>
        </w:rPr>
        <w:t xml:space="preserve"> opasnosti u skladu sa ovim pravilnikom ne navode se na jedinstvenoj ambalaži. </w:t>
      </w:r>
    </w:p>
    <w:p w:rsidR="00CA2888" w:rsidRPr="00CA2888" w:rsidRDefault="00CA2888" w:rsidP="00CA2888">
      <w:pPr>
        <w:spacing w:after="0" w:line="240" w:lineRule="auto"/>
        <w:jc w:val="center"/>
        <w:rPr>
          <w:rFonts w:ascii="Arial" w:eastAsia="Times New Roman" w:hAnsi="Arial" w:cs="Arial"/>
          <w:sz w:val="31"/>
          <w:szCs w:val="31"/>
          <w:lang w:eastAsia="sr-Latn-RS"/>
        </w:rPr>
      </w:pPr>
      <w:bookmarkStart w:id="56" w:name="str_20"/>
      <w:bookmarkEnd w:id="56"/>
      <w:r w:rsidRPr="00CA2888">
        <w:rPr>
          <w:rFonts w:ascii="Arial" w:eastAsia="Times New Roman" w:hAnsi="Arial" w:cs="Arial"/>
          <w:sz w:val="31"/>
          <w:szCs w:val="31"/>
          <w:lang w:eastAsia="sr-Latn-RS"/>
        </w:rPr>
        <w:t xml:space="preserve">IV PAKOVANJE </w:t>
      </w:r>
    </w:p>
    <w:p w:rsidR="00CA2888" w:rsidRPr="00CA2888" w:rsidRDefault="00CA2888" w:rsidP="00CA2888">
      <w:pPr>
        <w:spacing w:before="240" w:after="240" w:line="240" w:lineRule="auto"/>
        <w:jc w:val="center"/>
        <w:rPr>
          <w:rFonts w:ascii="Arial" w:eastAsia="Times New Roman" w:hAnsi="Arial" w:cs="Arial"/>
          <w:b/>
          <w:bCs/>
          <w:i/>
          <w:iCs/>
          <w:sz w:val="24"/>
          <w:szCs w:val="24"/>
          <w:lang w:eastAsia="sr-Latn-RS"/>
        </w:rPr>
      </w:pPr>
      <w:bookmarkStart w:id="57" w:name="str_21"/>
      <w:bookmarkEnd w:id="57"/>
      <w:r w:rsidRPr="00CA2888">
        <w:rPr>
          <w:rFonts w:ascii="Arial" w:eastAsia="Times New Roman" w:hAnsi="Arial" w:cs="Arial"/>
          <w:b/>
          <w:bCs/>
          <w:i/>
          <w:iCs/>
          <w:sz w:val="24"/>
          <w:szCs w:val="24"/>
          <w:lang w:eastAsia="sr-Latn-RS"/>
        </w:rPr>
        <w:t xml:space="preserve">Ambalaža </w:t>
      </w:r>
    </w:p>
    <w:p w:rsidR="00CA2888" w:rsidRPr="00CA2888" w:rsidRDefault="00CA2888" w:rsidP="00CA2888">
      <w:pPr>
        <w:spacing w:before="240" w:after="120" w:line="240" w:lineRule="auto"/>
        <w:jc w:val="center"/>
        <w:rPr>
          <w:rFonts w:ascii="Arial" w:eastAsia="Times New Roman" w:hAnsi="Arial" w:cs="Arial"/>
          <w:b/>
          <w:bCs/>
          <w:sz w:val="24"/>
          <w:szCs w:val="24"/>
          <w:lang w:eastAsia="sr-Latn-RS"/>
        </w:rPr>
      </w:pPr>
      <w:bookmarkStart w:id="58" w:name="clan_37"/>
      <w:bookmarkEnd w:id="58"/>
      <w:r w:rsidRPr="00CA2888">
        <w:rPr>
          <w:rFonts w:ascii="Arial" w:eastAsia="Times New Roman" w:hAnsi="Arial" w:cs="Arial"/>
          <w:b/>
          <w:bCs/>
          <w:sz w:val="24"/>
          <w:szCs w:val="24"/>
          <w:lang w:eastAsia="sr-Latn-RS"/>
        </w:rPr>
        <w:t xml:space="preserve">Član 37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Ambalaža opasne supstance ili smeše ispunjava bezbednosne zahteve ako: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1) sprečava izlivanje sadržaja, osim kada su propisani posebni bezbednosni uređaji;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2) su i ambalaža i zatvarač izrađeni od materijala koji se ne može oštetiti sadržajem u njoj i koji ne podleže reakciji sa sadržajem pri kojoj nastaju opasna jedinjenja;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3) su i ambalaža i zatvarač dovoljno čvrsti da mogu da podnesu pritiske i udarce prilikom rukovanja, a da pri tom ne dođe do otvaranja ambalaže;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4) se zamenljivi zatvarači na ambalaži mogu otvarati i zatvarati više puta, a da sadržaj ne iscuri.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Ambalaža opasne supstance ili smeše koja je namenjena za opštu upotrebu ima oblik ili dizajn koji ne može da privuče pažnju dece ili da dovede potrošače u zabludu, i nije sličan onom obliku ili dizajnu koji se koristi za hranu, hranu za životinje, lekove i medicinska sredstva ili kozmetičke proizvode.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lastRenderedPageBreak/>
        <w:t xml:space="preserve">Ambalaža supstance ili smeše koja je data u Prilogu 6. Deo 3. odeljak 3.2.1. ima zatvarače koji otežavaju otvaranje od strane dece u skladu sa Prilogom 6. Deo 3. odeljak 3.1.2, 3.1.3. i 3.1.4.2. ovog pravilnika.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Na ambalaži supstance ili smeše koja je data u Prilogu 6. Deo 3. odeljak 3.2.1. nalazi se istaknuto </w:t>
      </w:r>
      <w:proofErr w:type="spellStart"/>
      <w:r w:rsidRPr="00CA2888">
        <w:rPr>
          <w:rFonts w:ascii="Arial" w:eastAsia="Times New Roman" w:hAnsi="Arial" w:cs="Arial"/>
          <w:lang w:eastAsia="sr-Latn-RS"/>
        </w:rPr>
        <w:t>taktilno</w:t>
      </w:r>
      <w:proofErr w:type="spellEnd"/>
      <w:r w:rsidRPr="00CA2888">
        <w:rPr>
          <w:rFonts w:ascii="Arial" w:eastAsia="Times New Roman" w:hAnsi="Arial" w:cs="Arial"/>
          <w:lang w:eastAsia="sr-Latn-RS"/>
        </w:rPr>
        <w:t xml:space="preserve"> upozorenje na opasnost u skladu sa Prilogom 6. Deo 3. odeljak 3.2.2. ovog pravilnika.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Za tečni </w:t>
      </w:r>
      <w:proofErr w:type="spellStart"/>
      <w:r w:rsidRPr="00CA2888">
        <w:rPr>
          <w:rFonts w:ascii="Arial" w:eastAsia="Times New Roman" w:hAnsi="Arial" w:cs="Arial"/>
          <w:lang w:eastAsia="sr-Latn-RS"/>
        </w:rPr>
        <w:t>detergent</w:t>
      </w:r>
      <w:proofErr w:type="spellEnd"/>
      <w:r w:rsidRPr="00CA2888">
        <w:rPr>
          <w:rFonts w:ascii="Arial" w:eastAsia="Times New Roman" w:hAnsi="Arial" w:cs="Arial"/>
          <w:lang w:eastAsia="sr-Latn-RS"/>
        </w:rPr>
        <w:t xml:space="preserve"> za pranje veša za opštu upotrebu u obliku doza za jednu upotrebu sadržanim u rastvorljivom pakovanju, primenjuju se dodatni uslovi iz Priloga 6, Deo 3, odeljak 3.3. ovog pravilnika.</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Ambalaža supstance ili smeše koja ispunjava uslove iz propisa o transportu opasnog tereta železnicom, drumskim saobraćajem, unutrašnjim plovnim putevima, pomorskim ili vazdušnim saobraćajem, u skladu je sa uslovima iz stava 1. </w:t>
      </w:r>
      <w:proofErr w:type="spellStart"/>
      <w:r w:rsidRPr="00CA2888">
        <w:rPr>
          <w:rFonts w:ascii="Arial" w:eastAsia="Times New Roman" w:hAnsi="Arial" w:cs="Arial"/>
          <w:lang w:eastAsia="sr-Latn-RS"/>
        </w:rPr>
        <w:t>tač</w:t>
      </w:r>
      <w:proofErr w:type="spellEnd"/>
      <w:r w:rsidRPr="00CA2888">
        <w:rPr>
          <w:rFonts w:ascii="Arial" w:eastAsia="Times New Roman" w:hAnsi="Arial" w:cs="Arial"/>
          <w:lang w:eastAsia="sr-Latn-RS"/>
        </w:rPr>
        <w:t xml:space="preserve">. 1), 2) i 3) ovog člana. </w:t>
      </w:r>
    </w:p>
    <w:p w:rsidR="00CA2888" w:rsidRPr="00CA2888" w:rsidRDefault="00CA2888" w:rsidP="00CA2888">
      <w:pPr>
        <w:spacing w:after="0" w:line="240" w:lineRule="auto"/>
        <w:jc w:val="center"/>
        <w:rPr>
          <w:rFonts w:ascii="Arial" w:eastAsia="Times New Roman" w:hAnsi="Arial" w:cs="Arial"/>
          <w:sz w:val="31"/>
          <w:szCs w:val="31"/>
          <w:lang w:eastAsia="sr-Latn-RS"/>
        </w:rPr>
      </w:pPr>
      <w:bookmarkStart w:id="59" w:name="str_22"/>
      <w:bookmarkEnd w:id="59"/>
      <w:r w:rsidRPr="00CA2888">
        <w:rPr>
          <w:rFonts w:ascii="Arial" w:eastAsia="Times New Roman" w:hAnsi="Arial" w:cs="Arial"/>
          <w:sz w:val="31"/>
          <w:szCs w:val="31"/>
          <w:lang w:eastAsia="sr-Latn-RS"/>
        </w:rPr>
        <w:t xml:space="preserve">V OGLAŠAVANJE </w:t>
      </w:r>
    </w:p>
    <w:p w:rsidR="00CA2888" w:rsidRPr="00CA2888" w:rsidRDefault="00CA2888" w:rsidP="00CA2888">
      <w:pPr>
        <w:spacing w:before="240" w:after="240" w:line="240" w:lineRule="auto"/>
        <w:jc w:val="center"/>
        <w:rPr>
          <w:rFonts w:ascii="Arial" w:eastAsia="Times New Roman" w:hAnsi="Arial" w:cs="Arial"/>
          <w:b/>
          <w:bCs/>
          <w:i/>
          <w:iCs/>
          <w:sz w:val="24"/>
          <w:szCs w:val="24"/>
          <w:lang w:eastAsia="sr-Latn-RS"/>
        </w:rPr>
      </w:pPr>
      <w:bookmarkStart w:id="60" w:name="str_23"/>
      <w:bookmarkEnd w:id="60"/>
      <w:r w:rsidRPr="00CA2888">
        <w:rPr>
          <w:rFonts w:ascii="Arial" w:eastAsia="Times New Roman" w:hAnsi="Arial" w:cs="Arial"/>
          <w:b/>
          <w:bCs/>
          <w:i/>
          <w:iCs/>
          <w:sz w:val="24"/>
          <w:szCs w:val="24"/>
          <w:lang w:eastAsia="sr-Latn-RS"/>
        </w:rPr>
        <w:t xml:space="preserve">Oglasna poruka </w:t>
      </w:r>
    </w:p>
    <w:p w:rsidR="00CA2888" w:rsidRPr="00CA2888" w:rsidRDefault="00CA2888" w:rsidP="00CA2888">
      <w:pPr>
        <w:spacing w:before="240" w:after="120" w:line="240" w:lineRule="auto"/>
        <w:jc w:val="center"/>
        <w:rPr>
          <w:rFonts w:ascii="Arial" w:eastAsia="Times New Roman" w:hAnsi="Arial" w:cs="Arial"/>
          <w:b/>
          <w:bCs/>
          <w:sz w:val="24"/>
          <w:szCs w:val="24"/>
          <w:lang w:eastAsia="sr-Latn-RS"/>
        </w:rPr>
      </w:pPr>
      <w:bookmarkStart w:id="61" w:name="clan_38"/>
      <w:bookmarkEnd w:id="61"/>
      <w:r w:rsidRPr="00CA2888">
        <w:rPr>
          <w:rFonts w:ascii="Arial" w:eastAsia="Times New Roman" w:hAnsi="Arial" w:cs="Arial"/>
          <w:b/>
          <w:bCs/>
          <w:sz w:val="24"/>
          <w:szCs w:val="24"/>
          <w:lang w:eastAsia="sr-Latn-RS"/>
        </w:rPr>
        <w:t xml:space="preserve">Član 38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Reklama supstance klasifikovane kao opasne ukazuje na odgovarajuću klasu opasnosti ili kategoriju opasnosti.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Reklama smeše klasifikovane kao opasne ili smeše iz člana 26. stav 9. ovog pravilnika kojom se kupac poziva da kupi smešu bez mogućnosti neposrednog uvida u podatke na etiketi (kupovina na daljinu), ukazuje na opasnosti koje su navedene na etiketi i da bude u skladu sa propisima kojima se uređuje zaštita potrošača. </w:t>
      </w:r>
    </w:p>
    <w:p w:rsidR="00CA2888" w:rsidRPr="00CA2888" w:rsidRDefault="00CA2888" w:rsidP="00CA2888">
      <w:pPr>
        <w:spacing w:after="0" w:line="240" w:lineRule="auto"/>
        <w:jc w:val="center"/>
        <w:rPr>
          <w:rFonts w:ascii="Arial" w:eastAsia="Times New Roman" w:hAnsi="Arial" w:cs="Arial"/>
          <w:sz w:val="31"/>
          <w:szCs w:val="31"/>
          <w:lang w:eastAsia="sr-Latn-RS"/>
        </w:rPr>
      </w:pPr>
      <w:bookmarkStart w:id="62" w:name="str_24"/>
      <w:bookmarkEnd w:id="62"/>
      <w:r w:rsidRPr="00CA2888">
        <w:rPr>
          <w:rFonts w:ascii="Arial" w:eastAsia="Times New Roman" w:hAnsi="Arial" w:cs="Arial"/>
          <w:sz w:val="31"/>
          <w:szCs w:val="31"/>
          <w:lang w:eastAsia="sr-Latn-RS"/>
        </w:rPr>
        <w:t xml:space="preserve">VI PRELAZNE I ZAVRŠNE ODREDBE </w:t>
      </w:r>
    </w:p>
    <w:p w:rsidR="00CA2888" w:rsidRPr="00CA2888" w:rsidRDefault="00CA2888" w:rsidP="00CA2888">
      <w:pPr>
        <w:spacing w:before="240" w:after="120" w:line="240" w:lineRule="auto"/>
        <w:jc w:val="center"/>
        <w:rPr>
          <w:rFonts w:ascii="Arial" w:eastAsia="Times New Roman" w:hAnsi="Arial" w:cs="Arial"/>
          <w:b/>
          <w:bCs/>
          <w:sz w:val="24"/>
          <w:szCs w:val="24"/>
          <w:lang w:eastAsia="sr-Latn-RS"/>
        </w:rPr>
      </w:pPr>
      <w:bookmarkStart w:id="63" w:name="clan_39"/>
      <w:bookmarkEnd w:id="63"/>
      <w:r w:rsidRPr="00CA2888">
        <w:rPr>
          <w:rFonts w:ascii="Arial" w:eastAsia="Times New Roman" w:hAnsi="Arial" w:cs="Arial"/>
          <w:b/>
          <w:bCs/>
          <w:sz w:val="24"/>
          <w:szCs w:val="24"/>
          <w:lang w:eastAsia="sr-Latn-RS"/>
        </w:rPr>
        <w:t xml:space="preserve">Član 39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Proizvođač, uvoznik ili dalji korisnik koji stavlja hemikalije i određene proizvode u promet klasifikuje supstance, a snabdevač ih obeležava i pakuje u skladu sa ovim pravilnikom.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Do 1. juna 2015. godine supstance se klasifikuju i u skladu sa Pravilnikom o klasifikaciji, pakovanju, obeležavanju i oglašavanju hemikalije i određenog proizvoda ("Službeni glasnik RS", br. 59/10, 25/11 i 5/12).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Ako su supstance stavljene u promet pre 1. juna 2014. godine, a klasifikovane su, obeležene i upakovane u skladu sa Pravilnikom o klasifikaciji, pakovanju, obeležavanju i oglašavanju hemikalije i određenog proizvoda u skladu sa Globalno harmonizovanim sistemom za klasifikaciju i obeležavanje UN ("Službeni glasnik RS", br. 64/10 i 26/11), snabdevač ih od 1. juna 2016. godine ponovo obeležava i pakuje u skladu sa ovim pravilnikom.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Proizvođač, uvoznik ili dalji korisnik koji stavlja hemikalije i određene proizvode u promet klasifikuje smeše, a snabdevač ih obeležava i pakuje u skladu sa ovim pravilnikom od 1. juna 2015. godine.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Do 1. juna 2015. godine smeše se klasifikuju u skladu sa Pravilnikom o klasifikaciji, pakovanju, obeležavanju i oglašavanju hemikalije i određenog proizvoda ("Službeni glasnik </w:t>
      </w:r>
      <w:r w:rsidRPr="00CA2888">
        <w:rPr>
          <w:rFonts w:ascii="Arial" w:eastAsia="Times New Roman" w:hAnsi="Arial" w:cs="Arial"/>
          <w:lang w:eastAsia="sr-Latn-RS"/>
        </w:rPr>
        <w:lastRenderedPageBreak/>
        <w:t xml:space="preserve">RS", br. 59/10, 25/11 i 5/12), a mogu biti klasifikovane i u skladu sa Pravilnikom o klasifikaciji, pakovanju, obeležavanju i oglašavanju hemikalije i određenog proizvoda u skladu sa Globalno harmonizovanim sistemom za klasifikaciju i obeležavanje UN ("Službeni glasnik RS", br. 64/10 i 26/11) i sa ovim pravilnikom.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Ako je smeša klasifikovana u skladu sa Pravilnikom o klasifikaciji, pakovanju, obeležavanju i oglašavanju hemikalije i određenog proizvoda ("Službeni glasnik RS", br. 59/10, 25/11 i 5/12) i sa Pravilnikom o klasifikaciji, pakovanju, obeležavanju i oglašavanju hemikalije i određenog proizvoda u skladu sa Globalno harmonizovanim sistemom za klasifikaciju i obeležavanje UN ("Službeni glasnik RS", br. 64/10 i 26/11), obeležava se i pakuje u skladu sa Pravilnikom o klasifikaciji, pakovanju, obeležavanju i oglašavanju hemikalije i određenog proizvoda u skladu sa Globalno harmonizovanim sistemom za klasifikaciju i obeležavanje UN ("Službeni glasnik RS", br. 64/10 i 26/11).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Ako je smeša klasifikovana u skladu sa Pravilnikom o klasifikaciji, pakovanju, obeležavanju i oglašavanju hemikalije i određenog proizvoda ("Službeni glasnik RS", br. 59/10, 25/11 i 5/12) i sa ovim pravilnikom snabdevač je obeležava i pakuje u skladu sa ovim pravilnikom.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Ako su smeše stavljene u promet pre 1. juna 2015. godine, a klasifikovane su, obeležene i upakovane u skladu sa Pravilnikom o klasifikaciji, pakovanju, obeležavanju i oglašavanju hemikalije i određenog proizvoda ("Službeni glasnik RS", br. 59/10, 25/11 i 5/12) ili sa Pravilnikom o klasifikaciji, pakovanju, obeležavanju i oglašavanju hemikalije i određenog proizvoda u skladu sa Globalno harmonizovanim sistemom za klasifikaciju i obeležavanje UN ("Službeni glasnik RS", br. 64/10 i 26/11), snabdevač ih od 1. juna 2017. godine ponovo obeležava i pakuje u skladu sa ovim pravilnikom.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Proizvođač, uvoznik ili dalji korisnik može da podnese zahtev za upotrebu alternativnog hemijskog naziva za supstancu sadržanu u smeši u skladu sa ovim pravilnikom ili u skladu sa Pravilnikom o klasifikaciji, pakovanju, obeležavanju i oglašavanju hemikalije i određenog proizvoda ("Službeni glasnik RS", br. 59/10, 25/11 i 5/12) do 1. juna 2015. godine, a nakon ovog </w:t>
      </w:r>
      <w:proofErr w:type="spellStart"/>
      <w:r w:rsidRPr="00CA2888">
        <w:rPr>
          <w:rFonts w:ascii="Arial" w:eastAsia="Times New Roman" w:hAnsi="Arial" w:cs="Arial"/>
          <w:lang w:eastAsia="sr-Latn-RS"/>
        </w:rPr>
        <w:t>roka</w:t>
      </w:r>
      <w:proofErr w:type="spellEnd"/>
      <w:r w:rsidRPr="00CA2888">
        <w:rPr>
          <w:rFonts w:ascii="Arial" w:eastAsia="Times New Roman" w:hAnsi="Arial" w:cs="Arial"/>
          <w:lang w:eastAsia="sr-Latn-RS"/>
        </w:rPr>
        <w:t xml:space="preserve"> isključivo u skladu sa ovim pravilnikom.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Proizvođač, uvoznik ili dalji korisnik smeše kome je odobrena upotreba alternativnog hemijskog naziva u skladu sa Pravilnikom o klasifikaciji, pakovanju, obeležavanju i oglašavanju hemikalije i određenog proizvoda ("Službeni glasnik RS", br. 59/10, 25/11 i 5/12) ne podnosi ponovo zahtev za upotrebu alternativnog hemijskog naziva u skladu sa ovim pravilnikom. </w:t>
      </w:r>
    </w:p>
    <w:p w:rsidR="00CA2888" w:rsidRPr="00CA2888" w:rsidRDefault="00CA2888" w:rsidP="00CA2888">
      <w:pPr>
        <w:spacing w:before="240" w:after="120" w:line="240" w:lineRule="auto"/>
        <w:jc w:val="center"/>
        <w:rPr>
          <w:rFonts w:ascii="Arial" w:eastAsia="Times New Roman" w:hAnsi="Arial" w:cs="Arial"/>
          <w:b/>
          <w:bCs/>
          <w:sz w:val="24"/>
          <w:szCs w:val="24"/>
          <w:lang w:eastAsia="sr-Latn-RS"/>
        </w:rPr>
      </w:pPr>
      <w:bookmarkStart w:id="64" w:name="clan_40"/>
      <w:bookmarkEnd w:id="64"/>
      <w:r w:rsidRPr="00CA2888">
        <w:rPr>
          <w:rFonts w:ascii="Arial" w:eastAsia="Times New Roman" w:hAnsi="Arial" w:cs="Arial"/>
          <w:b/>
          <w:bCs/>
          <w:sz w:val="24"/>
          <w:szCs w:val="24"/>
          <w:lang w:eastAsia="sr-Latn-RS"/>
        </w:rPr>
        <w:t xml:space="preserve">Član 40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Danom početka primene ovog pravilnika prestaje da važi Pravilnik o klasifikaciji, pakovanju, obeležavanju i oglašavanju hemikalije i određenog proizvoda u skladu sa Globalno harmonizovanim sistemom za klasifikaciju i obeležavanje UN ("Službeni glasnik RS", br. 64/10 i 26/11), osim odredaba koje se odnose na klasifikaciju, pakovanje i obeležavanje smeša koje prestaju da važe 1. juna 2015. godine, odnosno 1. juna 2017. godine. </w:t>
      </w:r>
    </w:p>
    <w:p w:rsidR="00CA2888" w:rsidRPr="00CA2888" w:rsidRDefault="00CA2888" w:rsidP="00CA2888">
      <w:pPr>
        <w:spacing w:before="240" w:after="120" w:line="240" w:lineRule="auto"/>
        <w:jc w:val="center"/>
        <w:rPr>
          <w:rFonts w:ascii="Arial" w:eastAsia="Times New Roman" w:hAnsi="Arial" w:cs="Arial"/>
          <w:b/>
          <w:bCs/>
          <w:sz w:val="24"/>
          <w:szCs w:val="24"/>
          <w:lang w:eastAsia="sr-Latn-RS"/>
        </w:rPr>
      </w:pPr>
      <w:bookmarkStart w:id="65" w:name="clan_41"/>
      <w:bookmarkEnd w:id="65"/>
      <w:r w:rsidRPr="00CA2888">
        <w:rPr>
          <w:rFonts w:ascii="Arial" w:eastAsia="Times New Roman" w:hAnsi="Arial" w:cs="Arial"/>
          <w:b/>
          <w:bCs/>
          <w:sz w:val="24"/>
          <w:szCs w:val="24"/>
          <w:lang w:eastAsia="sr-Latn-RS"/>
        </w:rPr>
        <w:t xml:space="preserve">Član 41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Ovaj pravilnik stupa na snagu osmog dana od dana objavljivanja u "Službenom glasniku Republike Srbije", a primenjuje se od 1. juna 2014. godine. </w:t>
      </w:r>
    </w:p>
    <w:p w:rsidR="00CA2888" w:rsidRPr="00CA2888" w:rsidRDefault="00CA2888" w:rsidP="00CA2888">
      <w:pPr>
        <w:spacing w:before="100" w:beforeAutospacing="1" w:after="100" w:afterAutospacing="1" w:line="240" w:lineRule="auto"/>
        <w:jc w:val="center"/>
        <w:rPr>
          <w:rFonts w:ascii="Arial" w:eastAsia="Times New Roman" w:hAnsi="Arial" w:cs="Arial"/>
          <w:b/>
          <w:bCs/>
          <w:i/>
          <w:iCs/>
          <w:sz w:val="24"/>
          <w:szCs w:val="24"/>
          <w:lang w:eastAsia="sr-Latn-RS"/>
        </w:rPr>
      </w:pPr>
      <w:r w:rsidRPr="00CA2888">
        <w:rPr>
          <w:rFonts w:ascii="Arial" w:eastAsia="Times New Roman" w:hAnsi="Arial" w:cs="Arial"/>
          <w:b/>
          <w:bCs/>
          <w:i/>
          <w:iCs/>
          <w:sz w:val="24"/>
          <w:szCs w:val="24"/>
          <w:lang w:eastAsia="sr-Latn-RS"/>
        </w:rPr>
        <w:t>Samostalni članovi Pravilnika o izmenama i dopunama</w:t>
      </w:r>
      <w:r w:rsidRPr="00CA2888">
        <w:rPr>
          <w:rFonts w:ascii="Arial" w:eastAsia="Times New Roman" w:hAnsi="Arial" w:cs="Arial"/>
          <w:b/>
          <w:bCs/>
          <w:i/>
          <w:iCs/>
          <w:sz w:val="24"/>
          <w:szCs w:val="24"/>
          <w:lang w:eastAsia="sr-Latn-RS"/>
        </w:rPr>
        <w:br/>
        <w:t xml:space="preserve">Pravilnika o klasifikaciji, pakovanju, obeležavanju i oglašavanju hemikalije i </w:t>
      </w:r>
      <w:r w:rsidRPr="00CA2888">
        <w:rPr>
          <w:rFonts w:ascii="Arial" w:eastAsia="Times New Roman" w:hAnsi="Arial" w:cs="Arial"/>
          <w:b/>
          <w:bCs/>
          <w:i/>
          <w:iCs/>
          <w:sz w:val="24"/>
          <w:szCs w:val="24"/>
          <w:lang w:eastAsia="sr-Latn-RS"/>
        </w:rPr>
        <w:lastRenderedPageBreak/>
        <w:t>određenog proizvoda u skladu sa Globalno harmonizovanim sistemom za klasifikaciju i obeležavanje UN</w:t>
      </w:r>
    </w:p>
    <w:p w:rsidR="00CA2888" w:rsidRPr="00CA2888" w:rsidRDefault="00CA2888" w:rsidP="00CA2888">
      <w:pPr>
        <w:spacing w:before="100" w:beforeAutospacing="1" w:after="100" w:afterAutospacing="1" w:line="240" w:lineRule="auto"/>
        <w:jc w:val="center"/>
        <w:rPr>
          <w:rFonts w:ascii="Arial" w:eastAsia="Times New Roman" w:hAnsi="Arial" w:cs="Arial"/>
          <w:i/>
          <w:iCs/>
          <w:lang w:eastAsia="sr-Latn-RS"/>
        </w:rPr>
      </w:pPr>
      <w:r w:rsidRPr="00CA2888">
        <w:rPr>
          <w:rFonts w:ascii="Arial" w:eastAsia="Times New Roman" w:hAnsi="Arial" w:cs="Arial"/>
          <w:i/>
          <w:iCs/>
          <w:lang w:eastAsia="sr-Latn-RS"/>
        </w:rPr>
        <w:t>("Sl. glasnik RS", br. 52/2017)</w:t>
      </w:r>
    </w:p>
    <w:p w:rsidR="00CA2888" w:rsidRPr="00CA2888" w:rsidRDefault="00CA2888" w:rsidP="00CA2888">
      <w:pPr>
        <w:spacing w:before="240" w:after="120" w:line="240" w:lineRule="auto"/>
        <w:jc w:val="center"/>
        <w:rPr>
          <w:rFonts w:ascii="Arial" w:eastAsia="Times New Roman" w:hAnsi="Arial" w:cs="Arial"/>
          <w:b/>
          <w:bCs/>
          <w:sz w:val="24"/>
          <w:szCs w:val="24"/>
          <w:lang w:eastAsia="sr-Latn-RS"/>
        </w:rPr>
      </w:pPr>
      <w:r w:rsidRPr="00CA2888">
        <w:rPr>
          <w:rFonts w:ascii="Arial" w:eastAsia="Times New Roman" w:hAnsi="Arial" w:cs="Arial"/>
          <w:b/>
          <w:bCs/>
          <w:sz w:val="24"/>
          <w:szCs w:val="24"/>
          <w:lang w:eastAsia="sr-Latn-RS"/>
        </w:rPr>
        <w:t xml:space="preserve">Član 7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Do 1. septembra 2017. godine hemikalije i određeni proizvodi se klasifikuju, pakuju i obeležavaju u skladu sa Pravilnikom o klasifikaciji, pakovanju, obeležavanju i oglašavanju hemikalije i određenog proizvoda u skladu sa Globalno harmonizovanim sistemom za klasifikaciju i obeležavanje UN ("Službeni glasnik RS", broj 105/13), a mogu biti klasifikovane, obeležene i upakovane i u skladu sa ovim pravilnikom.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Ako su supstance stavljene u promet pre 1. septembra 2017. godine i klasifikovane su, obeležene i upakovane u skladu sa Pravilnikom o klasifikaciji, pakovanju, obeležavanju i oglašavanju hemikalije i određenog proizvoda u skladu sa Globalno harmonizovanim sistemom za klasifikaciju i obeležavanje UN ("Službeni glasnik RS", broj 105/13), snabdevač te supstance od 1. septembra 2019. godine ponovo obeležava i pakuje u skladu sa ovim pravilnikom.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Ako su smeše stavljene u promet pre 1. juna 2015. godine, a klasifikovane su, obeležene i upakovane u skladu sa Pravilnikom o klasifikaciji, pakovanju, obeležavanju i oglašavanju hemikalije i određenog proizvoda ("Službeni glasnik RS", br. 59/10, 25/11 i 5/12) ili sa Pravilnikom o klasifikaciji, pakovanju, obeležavanju i oglašavanju hemikalije i određenog proizvoda u skladu sa Globalno harmonizovanim sistemom za klasifikaciju i obeležavanje UN ("Službeni glasnik RS", br. 64/10 i 26/11), snabdevač te smeše od 1. juna 2017. godine ponovo obeležava i pakuje u skladu sa Pravilnikom o klasifikaciji, pakovanju, obeležavanju i oglašavanju hemikalije i određenog proizvoda u skladu sa Globalno harmonizovanim sistemom za klasifikaciju i obeležavanje UN ("Službeni glasnik RS", broj 105/13).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Ako su smeše stavljene u promet posle 1. juna 2015. godine, a pre 1. septembra 2017. godine, a klasifikovane su, obeležene i upakovane u skladu sa Pravilnikom o klasifikaciji, pakovanju, obeležavanju i oglašavanju hemikalije i određenog proizvoda u skladu sa Globalno harmonizovanim sistemom za klasifikaciju i obeležavanje UN ("Službeni glasnik RS", broj 105/13) snabdevač te smeše od 1. septembra 2019. godine ponovo obeležava i pakuje u skladu sa ovim pravilnikom. </w:t>
      </w:r>
    </w:p>
    <w:p w:rsidR="00CA2888" w:rsidRPr="00CA2888" w:rsidRDefault="00CA2888" w:rsidP="00CA2888">
      <w:pPr>
        <w:spacing w:before="240" w:after="120" w:line="240" w:lineRule="auto"/>
        <w:jc w:val="center"/>
        <w:rPr>
          <w:rFonts w:ascii="Arial" w:eastAsia="Times New Roman" w:hAnsi="Arial" w:cs="Arial"/>
          <w:b/>
          <w:bCs/>
          <w:sz w:val="24"/>
          <w:szCs w:val="24"/>
          <w:lang w:eastAsia="sr-Latn-RS"/>
        </w:rPr>
      </w:pPr>
      <w:r w:rsidRPr="00CA2888">
        <w:rPr>
          <w:rFonts w:ascii="Arial" w:eastAsia="Times New Roman" w:hAnsi="Arial" w:cs="Arial"/>
          <w:b/>
          <w:bCs/>
          <w:sz w:val="24"/>
          <w:szCs w:val="24"/>
          <w:lang w:eastAsia="sr-Latn-RS"/>
        </w:rPr>
        <w:t xml:space="preserve">Član 8 </w:t>
      </w:r>
    </w:p>
    <w:p w:rsidR="00CA2888" w:rsidRPr="00CA2888" w:rsidRDefault="00CA2888" w:rsidP="00CA2888">
      <w:pPr>
        <w:spacing w:before="100" w:beforeAutospacing="1" w:after="100" w:afterAutospacing="1" w:line="240" w:lineRule="auto"/>
        <w:rPr>
          <w:rFonts w:ascii="Arial" w:eastAsia="Times New Roman" w:hAnsi="Arial" w:cs="Arial"/>
          <w:lang w:eastAsia="sr-Latn-RS"/>
        </w:rPr>
      </w:pPr>
      <w:r w:rsidRPr="00CA2888">
        <w:rPr>
          <w:rFonts w:ascii="Arial" w:eastAsia="Times New Roman" w:hAnsi="Arial" w:cs="Arial"/>
          <w:lang w:eastAsia="sr-Latn-RS"/>
        </w:rPr>
        <w:t xml:space="preserve">Ovaj pravilnik stupa na snagu osmog dana od dana objavljivanja u "Službenom glasniku Republike Srbije", a primenjuje se od 1. septembra 2017. godine. </w:t>
      </w:r>
    </w:p>
    <w:p w:rsidR="00CA2888" w:rsidRPr="00CA2888" w:rsidRDefault="00CA2888" w:rsidP="00CA2888">
      <w:pPr>
        <w:spacing w:before="100" w:beforeAutospacing="1" w:after="100" w:afterAutospacing="1" w:line="240" w:lineRule="auto"/>
        <w:jc w:val="center"/>
        <w:rPr>
          <w:rFonts w:ascii="Arial" w:eastAsia="Times New Roman" w:hAnsi="Arial" w:cs="Arial"/>
          <w:b/>
          <w:bCs/>
          <w:lang w:eastAsia="sr-Latn-RS"/>
        </w:rPr>
      </w:pPr>
      <w:r w:rsidRPr="00CA2888">
        <w:rPr>
          <w:rFonts w:ascii="Arial" w:eastAsia="Times New Roman" w:hAnsi="Arial" w:cs="Arial"/>
          <w:b/>
          <w:bCs/>
          <w:lang w:eastAsia="sr-Latn-RS"/>
        </w:rPr>
        <w:t xml:space="preserve">Prilozi 1-6, koji su sastavni deo ovog pravilnika, u pripremi su radi objavljivanja u Pravnoj bazi, a u međuvremenu ih možete pogledati </w:t>
      </w:r>
      <w:hyperlink r:id="rId5" w:tgtFrame="_blank" w:history="1">
        <w:r w:rsidRPr="00CA2888">
          <w:rPr>
            <w:rFonts w:ascii="Arial" w:eastAsia="Times New Roman" w:hAnsi="Arial" w:cs="Arial"/>
            <w:b/>
            <w:bCs/>
            <w:color w:val="0000FF"/>
            <w:u w:val="single"/>
            <w:lang w:eastAsia="sr-Latn-RS"/>
          </w:rPr>
          <w:t>OVDE</w:t>
        </w:r>
      </w:hyperlink>
      <w:r w:rsidRPr="00CA2888">
        <w:rPr>
          <w:rFonts w:ascii="Arial" w:eastAsia="Times New Roman" w:hAnsi="Arial" w:cs="Arial"/>
          <w:b/>
          <w:bCs/>
          <w:lang w:eastAsia="sr-Latn-RS"/>
        </w:rPr>
        <w:t xml:space="preserve"> </w:t>
      </w:r>
    </w:p>
    <w:p w:rsidR="0012798C" w:rsidRDefault="0012798C"/>
    <w:sectPr w:rsidR="0012798C">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2888"/>
    <w:rsid w:val="0012798C"/>
    <w:rsid w:val="00247418"/>
    <w:rsid w:val="00CA2888"/>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Naslov6">
    <w:name w:val="heading 6"/>
    <w:basedOn w:val="Normal"/>
    <w:link w:val="Naslov6Char"/>
    <w:uiPriority w:val="9"/>
    <w:qFormat/>
    <w:rsid w:val="00CA2888"/>
    <w:pPr>
      <w:spacing w:after="0" w:line="240" w:lineRule="auto"/>
      <w:outlineLvl w:val="5"/>
    </w:pPr>
    <w:rPr>
      <w:rFonts w:ascii="Times New Roman" w:eastAsia="Times New Roman" w:hAnsi="Times New Roman" w:cs="Times New Roman"/>
      <w:b/>
      <w:bCs/>
      <w:sz w:val="15"/>
      <w:szCs w:val="15"/>
      <w:lang w:eastAsia="sr-Latn-RS"/>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6Char">
    <w:name w:val="Naslov 6 Char"/>
    <w:basedOn w:val="Podrazumevanifontpasusa"/>
    <w:link w:val="Naslov6"/>
    <w:uiPriority w:val="9"/>
    <w:rsid w:val="00CA2888"/>
    <w:rPr>
      <w:rFonts w:ascii="Times New Roman" w:eastAsia="Times New Roman" w:hAnsi="Times New Roman" w:cs="Times New Roman"/>
      <w:b/>
      <w:bCs/>
      <w:sz w:val="15"/>
      <w:szCs w:val="15"/>
      <w:lang w:eastAsia="sr-Latn-RS"/>
    </w:rPr>
  </w:style>
  <w:style w:type="character" w:styleId="Hiperveza">
    <w:name w:val="Hyperlink"/>
    <w:basedOn w:val="Podrazumevanifontpasusa"/>
    <w:uiPriority w:val="99"/>
    <w:semiHidden/>
    <w:unhideWhenUsed/>
    <w:rsid w:val="00CA2888"/>
    <w:rPr>
      <w:rFonts w:ascii="Arial" w:hAnsi="Arial" w:cs="Arial" w:hint="default"/>
      <w:strike w:val="0"/>
      <w:dstrike w:val="0"/>
      <w:color w:val="0000FF"/>
      <w:u w:val="single"/>
      <w:effect w:val="none"/>
    </w:rPr>
  </w:style>
  <w:style w:type="paragraph" w:customStyle="1" w:styleId="clan">
    <w:name w:val="clan"/>
    <w:basedOn w:val="Normal"/>
    <w:rsid w:val="00CA2888"/>
    <w:pPr>
      <w:spacing w:before="240" w:after="120" w:line="240" w:lineRule="auto"/>
      <w:jc w:val="center"/>
    </w:pPr>
    <w:rPr>
      <w:rFonts w:ascii="Arial" w:eastAsia="Times New Roman" w:hAnsi="Arial" w:cs="Arial"/>
      <w:b/>
      <w:bCs/>
      <w:sz w:val="24"/>
      <w:szCs w:val="24"/>
      <w:lang w:eastAsia="sr-Latn-RS"/>
    </w:rPr>
  </w:style>
  <w:style w:type="paragraph" w:customStyle="1" w:styleId="Normal1">
    <w:name w:val="Normal1"/>
    <w:basedOn w:val="Normal"/>
    <w:rsid w:val="00CA2888"/>
    <w:pPr>
      <w:spacing w:before="100" w:beforeAutospacing="1" w:after="100" w:afterAutospacing="1" w:line="240" w:lineRule="auto"/>
    </w:pPr>
    <w:rPr>
      <w:rFonts w:ascii="Arial" w:eastAsia="Times New Roman" w:hAnsi="Arial" w:cs="Arial"/>
      <w:lang w:eastAsia="sr-Latn-RS"/>
    </w:rPr>
  </w:style>
  <w:style w:type="paragraph" w:customStyle="1" w:styleId="samostalni">
    <w:name w:val="samostalni"/>
    <w:basedOn w:val="Normal"/>
    <w:rsid w:val="00CA2888"/>
    <w:pPr>
      <w:spacing w:before="100" w:beforeAutospacing="1" w:after="100" w:afterAutospacing="1" w:line="240" w:lineRule="auto"/>
      <w:jc w:val="center"/>
    </w:pPr>
    <w:rPr>
      <w:rFonts w:ascii="Arial" w:eastAsia="Times New Roman" w:hAnsi="Arial" w:cs="Arial"/>
      <w:b/>
      <w:bCs/>
      <w:i/>
      <w:iCs/>
      <w:sz w:val="24"/>
      <w:szCs w:val="24"/>
      <w:lang w:eastAsia="sr-Latn-RS"/>
    </w:rPr>
  </w:style>
  <w:style w:type="paragraph" w:customStyle="1" w:styleId="samostalni1">
    <w:name w:val="samostalni1"/>
    <w:basedOn w:val="Normal"/>
    <w:rsid w:val="00CA2888"/>
    <w:pPr>
      <w:spacing w:before="100" w:beforeAutospacing="1" w:after="100" w:afterAutospacing="1" w:line="240" w:lineRule="auto"/>
      <w:jc w:val="center"/>
    </w:pPr>
    <w:rPr>
      <w:rFonts w:ascii="Arial" w:eastAsia="Times New Roman" w:hAnsi="Arial" w:cs="Arial"/>
      <w:i/>
      <w:iCs/>
      <w:lang w:eastAsia="sr-Latn-RS"/>
    </w:rPr>
  </w:style>
  <w:style w:type="paragraph" w:customStyle="1" w:styleId="podnaslovpropisa">
    <w:name w:val="podnaslovpropisa"/>
    <w:basedOn w:val="Normal"/>
    <w:rsid w:val="00CA2888"/>
    <w:pPr>
      <w:shd w:val="clear" w:color="auto" w:fill="000000"/>
      <w:spacing w:before="100" w:beforeAutospacing="1" w:after="100" w:afterAutospacing="1" w:line="240" w:lineRule="auto"/>
      <w:jc w:val="center"/>
    </w:pPr>
    <w:rPr>
      <w:rFonts w:ascii="Arial" w:eastAsia="Times New Roman" w:hAnsi="Arial" w:cs="Arial"/>
      <w:i/>
      <w:iCs/>
      <w:color w:val="FFE8BF"/>
      <w:sz w:val="26"/>
      <w:szCs w:val="26"/>
      <w:lang w:eastAsia="sr-Latn-RS"/>
    </w:rPr>
  </w:style>
  <w:style w:type="paragraph" w:customStyle="1" w:styleId="normalboldcentar">
    <w:name w:val="normalboldcentar"/>
    <w:basedOn w:val="Normal"/>
    <w:rsid w:val="00CA2888"/>
    <w:pPr>
      <w:spacing w:before="100" w:beforeAutospacing="1" w:after="100" w:afterAutospacing="1" w:line="240" w:lineRule="auto"/>
      <w:jc w:val="center"/>
    </w:pPr>
    <w:rPr>
      <w:rFonts w:ascii="Arial" w:eastAsia="Times New Roman" w:hAnsi="Arial" w:cs="Arial"/>
      <w:b/>
      <w:bCs/>
      <w:lang w:eastAsia="sr-Latn-RS"/>
    </w:rPr>
  </w:style>
  <w:style w:type="paragraph" w:customStyle="1" w:styleId="wyq060---pododeljak">
    <w:name w:val="wyq060---pododeljak"/>
    <w:basedOn w:val="Normal"/>
    <w:rsid w:val="00CA2888"/>
    <w:pPr>
      <w:spacing w:after="0" w:line="240" w:lineRule="auto"/>
      <w:jc w:val="center"/>
    </w:pPr>
    <w:rPr>
      <w:rFonts w:ascii="Arial" w:eastAsia="Times New Roman" w:hAnsi="Arial" w:cs="Arial"/>
      <w:sz w:val="31"/>
      <w:szCs w:val="31"/>
      <w:lang w:eastAsia="sr-Latn-RS"/>
    </w:rPr>
  </w:style>
  <w:style w:type="paragraph" w:customStyle="1" w:styleId="wyq100---naslov-grupe-clanova-kurziv">
    <w:name w:val="wyq100---naslov-grupe-clanova-kurziv"/>
    <w:basedOn w:val="Normal"/>
    <w:rsid w:val="00CA2888"/>
    <w:pPr>
      <w:spacing w:before="240" w:after="240" w:line="240" w:lineRule="auto"/>
      <w:jc w:val="center"/>
    </w:pPr>
    <w:rPr>
      <w:rFonts w:ascii="Arial" w:eastAsia="Times New Roman" w:hAnsi="Arial" w:cs="Arial"/>
      <w:b/>
      <w:bCs/>
      <w:i/>
      <w:iCs/>
      <w:sz w:val="24"/>
      <w:szCs w:val="24"/>
      <w:lang w:eastAsia="sr-Latn-RS"/>
    </w:rPr>
  </w:style>
  <w:style w:type="paragraph" w:customStyle="1" w:styleId="wyq120---podnaslov-clana">
    <w:name w:val="wyq120---podnaslov-clana"/>
    <w:basedOn w:val="Normal"/>
    <w:rsid w:val="00CA2888"/>
    <w:pPr>
      <w:spacing w:before="240" w:after="240" w:line="240" w:lineRule="auto"/>
      <w:jc w:val="center"/>
    </w:pPr>
    <w:rPr>
      <w:rFonts w:ascii="Arial" w:eastAsia="Times New Roman" w:hAnsi="Arial" w:cs="Arial"/>
      <w:i/>
      <w:iCs/>
      <w:sz w:val="24"/>
      <w:szCs w:val="24"/>
      <w:lang w:eastAsia="sr-Latn-RS"/>
    </w:rPr>
  </w:style>
  <w:style w:type="paragraph" w:styleId="Naslov">
    <w:name w:val="Title"/>
    <w:basedOn w:val="Normal"/>
    <w:next w:val="Normal"/>
    <w:link w:val="NaslovChar"/>
    <w:uiPriority w:val="10"/>
    <w:qFormat/>
    <w:rsid w:val="00247418"/>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Podrazumevanifontpasusa"/>
    <w:link w:val="Naslov"/>
    <w:uiPriority w:val="10"/>
    <w:rsid w:val="00247418"/>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247418"/>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Podrazumevanifontpasusa"/>
    <w:link w:val="Podnaslov"/>
    <w:uiPriority w:val="11"/>
    <w:rsid w:val="00247418"/>
    <w:rPr>
      <w:rFonts w:asciiTheme="majorHAnsi" w:eastAsiaTheme="majorEastAsia" w:hAnsiTheme="majorHAnsi" w:cstheme="majorBidi"/>
      <w:i/>
      <w:iCs/>
      <w:color w:val="4F81BD" w:themeColor="accent1"/>
      <w:spacing w:val="15"/>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Naslov6">
    <w:name w:val="heading 6"/>
    <w:basedOn w:val="Normal"/>
    <w:link w:val="Naslov6Char"/>
    <w:uiPriority w:val="9"/>
    <w:qFormat/>
    <w:rsid w:val="00CA2888"/>
    <w:pPr>
      <w:spacing w:after="0" w:line="240" w:lineRule="auto"/>
      <w:outlineLvl w:val="5"/>
    </w:pPr>
    <w:rPr>
      <w:rFonts w:ascii="Times New Roman" w:eastAsia="Times New Roman" w:hAnsi="Times New Roman" w:cs="Times New Roman"/>
      <w:b/>
      <w:bCs/>
      <w:sz w:val="15"/>
      <w:szCs w:val="15"/>
      <w:lang w:eastAsia="sr-Latn-RS"/>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6Char">
    <w:name w:val="Naslov 6 Char"/>
    <w:basedOn w:val="Podrazumevanifontpasusa"/>
    <w:link w:val="Naslov6"/>
    <w:uiPriority w:val="9"/>
    <w:rsid w:val="00CA2888"/>
    <w:rPr>
      <w:rFonts w:ascii="Times New Roman" w:eastAsia="Times New Roman" w:hAnsi="Times New Roman" w:cs="Times New Roman"/>
      <w:b/>
      <w:bCs/>
      <w:sz w:val="15"/>
      <w:szCs w:val="15"/>
      <w:lang w:eastAsia="sr-Latn-RS"/>
    </w:rPr>
  </w:style>
  <w:style w:type="character" w:styleId="Hiperveza">
    <w:name w:val="Hyperlink"/>
    <w:basedOn w:val="Podrazumevanifontpasusa"/>
    <w:uiPriority w:val="99"/>
    <w:semiHidden/>
    <w:unhideWhenUsed/>
    <w:rsid w:val="00CA2888"/>
    <w:rPr>
      <w:rFonts w:ascii="Arial" w:hAnsi="Arial" w:cs="Arial" w:hint="default"/>
      <w:strike w:val="0"/>
      <w:dstrike w:val="0"/>
      <w:color w:val="0000FF"/>
      <w:u w:val="single"/>
      <w:effect w:val="none"/>
    </w:rPr>
  </w:style>
  <w:style w:type="paragraph" w:customStyle="1" w:styleId="clan">
    <w:name w:val="clan"/>
    <w:basedOn w:val="Normal"/>
    <w:rsid w:val="00CA2888"/>
    <w:pPr>
      <w:spacing w:before="240" w:after="120" w:line="240" w:lineRule="auto"/>
      <w:jc w:val="center"/>
    </w:pPr>
    <w:rPr>
      <w:rFonts w:ascii="Arial" w:eastAsia="Times New Roman" w:hAnsi="Arial" w:cs="Arial"/>
      <w:b/>
      <w:bCs/>
      <w:sz w:val="24"/>
      <w:szCs w:val="24"/>
      <w:lang w:eastAsia="sr-Latn-RS"/>
    </w:rPr>
  </w:style>
  <w:style w:type="paragraph" w:customStyle="1" w:styleId="Normal1">
    <w:name w:val="Normal1"/>
    <w:basedOn w:val="Normal"/>
    <w:rsid w:val="00CA2888"/>
    <w:pPr>
      <w:spacing w:before="100" w:beforeAutospacing="1" w:after="100" w:afterAutospacing="1" w:line="240" w:lineRule="auto"/>
    </w:pPr>
    <w:rPr>
      <w:rFonts w:ascii="Arial" w:eastAsia="Times New Roman" w:hAnsi="Arial" w:cs="Arial"/>
      <w:lang w:eastAsia="sr-Latn-RS"/>
    </w:rPr>
  </w:style>
  <w:style w:type="paragraph" w:customStyle="1" w:styleId="samostalni">
    <w:name w:val="samostalni"/>
    <w:basedOn w:val="Normal"/>
    <w:rsid w:val="00CA2888"/>
    <w:pPr>
      <w:spacing w:before="100" w:beforeAutospacing="1" w:after="100" w:afterAutospacing="1" w:line="240" w:lineRule="auto"/>
      <w:jc w:val="center"/>
    </w:pPr>
    <w:rPr>
      <w:rFonts w:ascii="Arial" w:eastAsia="Times New Roman" w:hAnsi="Arial" w:cs="Arial"/>
      <w:b/>
      <w:bCs/>
      <w:i/>
      <w:iCs/>
      <w:sz w:val="24"/>
      <w:szCs w:val="24"/>
      <w:lang w:eastAsia="sr-Latn-RS"/>
    </w:rPr>
  </w:style>
  <w:style w:type="paragraph" w:customStyle="1" w:styleId="samostalni1">
    <w:name w:val="samostalni1"/>
    <w:basedOn w:val="Normal"/>
    <w:rsid w:val="00CA2888"/>
    <w:pPr>
      <w:spacing w:before="100" w:beforeAutospacing="1" w:after="100" w:afterAutospacing="1" w:line="240" w:lineRule="auto"/>
      <w:jc w:val="center"/>
    </w:pPr>
    <w:rPr>
      <w:rFonts w:ascii="Arial" w:eastAsia="Times New Roman" w:hAnsi="Arial" w:cs="Arial"/>
      <w:i/>
      <w:iCs/>
      <w:lang w:eastAsia="sr-Latn-RS"/>
    </w:rPr>
  </w:style>
  <w:style w:type="paragraph" w:customStyle="1" w:styleId="podnaslovpropisa">
    <w:name w:val="podnaslovpropisa"/>
    <w:basedOn w:val="Normal"/>
    <w:rsid w:val="00CA2888"/>
    <w:pPr>
      <w:shd w:val="clear" w:color="auto" w:fill="000000"/>
      <w:spacing w:before="100" w:beforeAutospacing="1" w:after="100" w:afterAutospacing="1" w:line="240" w:lineRule="auto"/>
      <w:jc w:val="center"/>
    </w:pPr>
    <w:rPr>
      <w:rFonts w:ascii="Arial" w:eastAsia="Times New Roman" w:hAnsi="Arial" w:cs="Arial"/>
      <w:i/>
      <w:iCs/>
      <w:color w:val="FFE8BF"/>
      <w:sz w:val="26"/>
      <w:szCs w:val="26"/>
      <w:lang w:eastAsia="sr-Latn-RS"/>
    </w:rPr>
  </w:style>
  <w:style w:type="paragraph" w:customStyle="1" w:styleId="normalboldcentar">
    <w:name w:val="normalboldcentar"/>
    <w:basedOn w:val="Normal"/>
    <w:rsid w:val="00CA2888"/>
    <w:pPr>
      <w:spacing w:before="100" w:beforeAutospacing="1" w:after="100" w:afterAutospacing="1" w:line="240" w:lineRule="auto"/>
      <w:jc w:val="center"/>
    </w:pPr>
    <w:rPr>
      <w:rFonts w:ascii="Arial" w:eastAsia="Times New Roman" w:hAnsi="Arial" w:cs="Arial"/>
      <w:b/>
      <w:bCs/>
      <w:lang w:eastAsia="sr-Latn-RS"/>
    </w:rPr>
  </w:style>
  <w:style w:type="paragraph" w:customStyle="1" w:styleId="wyq060---pododeljak">
    <w:name w:val="wyq060---pododeljak"/>
    <w:basedOn w:val="Normal"/>
    <w:rsid w:val="00CA2888"/>
    <w:pPr>
      <w:spacing w:after="0" w:line="240" w:lineRule="auto"/>
      <w:jc w:val="center"/>
    </w:pPr>
    <w:rPr>
      <w:rFonts w:ascii="Arial" w:eastAsia="Times New Roman" w:hAnsi="Arial" w:cs="Arial"/>
      <w:sz w:val="31"/>
      <w:szCs w:val="31"/>
      <w:lang w:eastAsia="sr-Latn-RS"/>
    </w:rPr>
  </w:style>
  <w:style w:type="paragraph" w:customStyle="1" w:styleId="wyq100---naslov-grupe-clanova-kurziv">
    <w:name w:val="wyq100---naslov-grupe-clanova-kurziv"/>
    <w:basedOn w:val="Normal"/>
    <w:rsid w:val="00CA2888"/>
    <w:pPr>
      <w:spacing w:before="240" w:after="240" w:line="240" w:lineRule="auto"/>
      <w:jc w:val="center"/>
    </w:pPr>
    <w:rPr>
      <w:rFonts w:ascii="Arial" w:eastAsia="Times New Roman" w:hAnsi="Arial" w:cs="Arial"/>
      <w:b/>
      <w:bCs/>
      <w:i/>
      <w:iCs/>
      <w:sz w:val="24"/>
      <w:szCs w:val="24"/>
      <w:lang w:eastAsia="sr-Latn-RS"/>
    </w:rPr>
  </w:style>
  <w:style w:type="paragraph" w:customStyle="1" w:styleId="wyq120---podnaslov-clana">
    <w:name w:val="wyq120---podnaslov-clana"/>
    <w:basedOn w:val="Normal"/>
    <w:rsid w:val="00CA2888"/>
    <w:pPr>
      <w:spacing w:before="240" w:after="240" w:line="240" w:lineRule="auto"/>
      <w:jc w:val="center"/>
    </w:pPr>
    <w:rPr>
      <w:rFonts w:ascii="Arial" w:eastAsia="Times New Roman" w:hAnsi="Arial" w:cs="Arial"/>
      <w:i/>
      <w:iCs/>
      <w:sz w:val="24"/>
      <w:szCs w:val="24"/>
      <w:lang w:eastAsia="sr-Latn-RS"/>
    </w:rPr>
  </w:style>
  <w:style w:type="paragraph" w:styleId="Naslov">
    <w:name w:val="Title"/>
    <w:basedOn w:val="Normal"/>
    <w:next w:val="Normal"/>
    <w:link w:val="NaslovChar"/>
    <w:uiPriority w:val="10"/>
    <w:qFormat/>
    <w:rsid w:val="00247418"/>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Podrazumevanifontpasusa"/>
    <w:link w:val="Naslov"/>
    <w:uiPriority w:val="10"/>
    <w:rsid w:val="00247418"/>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247418"/>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Podrazumevanifontpasusa"/>
    <w:link w:val="Podnaslov"/>
    <w:uiPriority w:val="11"/>
    <w:rsid w:val="00247418"/>
    <w:rPr>
      <w:rFonts w:asciiTheme="majorHAnsi" w:eastAsiaTheme="majorEastAsia" w:hAnsiTheme="majorHAnsi" w:cstheme="majorBidi"/>
      <w:i/>
      <w:iCs/>
      <w:color w:val="4F81BD" w:themeColor="accent1"/>
      <w:spacing w:val="15"/>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99533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eupropisi.com/dokumenti/hemikalije_52_2017.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21</Pages>
  <Words>7468</Words>
  <Characters>42572</Characters>
  <Application>Microsoft Office Word</Application>
  <DocSecurity>0</DocSecurity>
  <Lines>354</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Dejana</dc:creator>
  <cp:lastModifiedBy>CIS</cp:lastModifiedBy>
  <cp:revision>2</cp:revision>
  <dcterms:created xsi:type="dcterms:W3CDTF">2017-05-30T14:50:00Z</dcterms:created>
  <dcterms:modified xsi:type="dcterms:W3CDTF">2018-09-06T12:17:00Z</dcterms:modified>
</cp:coreProperties>
</file>