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3FD" w:rsidRPr="00B963FD" w:rsidRDefault="00B963FD" w:rsidP="00B963FD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str_1"/>
      <w:bookmarkEnd w:id="0"/>
      <w:r w:rsidRPr="00B963FD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B963FD" w:rsidRPr="00B963FD" w:rsidRDefault="00B963FD" w:rsidP="00B963FD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B963FD">
        <w:rPr>
          <w:rFonts w:asciiTheme="majorHAnsi" w:hAnsiTheme="majorHAnsi" w:cstheme="majorBidi"/>
          <w:color w:val="17365D" w:themeColor="text2" w:themeShade="BF"/>
          <w:lang w:eastAsia="sr-Latn-RS"/>
        </w:rPr>
        <w:t>O SAVETNIKU ZA HEMIKALIJE I USLOVIMA KOJE MORA DA ISPUNI PRAVNO LICE ILI PREDUZETNIK KOJI VRŠE OBUKU I PROVERU ZNANJA SAVETNIKA ZA HEMIKALIJE</w:t>
      </w:r>
    </w:p>
    <w:p w:rsidR="00B963FD" w:rsidRPr="00B963FD" w:rsidRDefault="00B963FD" w:rsidP="00B963FD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B963FD">
        <w:rPr>
          <w:rFonts w:asciiTheme="majorHAnsi" w:hAnsiTheme="majorHAnsi" w:cstheme="majorBidi"/>
          <w:color w:val="4F81BD" w:themeColor="accent1"/>
          <w:lang w:eastAsia="sr-Latn-RS"/>
        </w:rPr>
        <w:t>("Sl. glasnik RS", br. 13/2011, 28/2011 i 47/2012)</w:t>
      </w:r>
    </w:p>
    <w:p w:rsidR="00B963FD" w:rsidRDefault="00B963FD" w:rsidP="00E34797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</w:rPr>
      </w:pPr>
      <w:bookmarkStart w:id="1" w:name="_GoBack"/>
      <w:bookmarkEnd w:id="1"/>
    </w:p>
    <w:p w:rsidR="00E34797" w:rsidRPr="00E34797" w:rsidRDefault="00E34797" w:rsidP="00E34797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</w:rPr>
      </w:pPr>
      <w:r w:rsidRPr="00E34797">
        <w:rPr>
          <w:rFonts w:ascii="Arial" w:eastAsia="Times New Roman" w:hAnsi="Arial" w:cs="Arial"/>
          <w:b/>
          <w:bCs/>
          <w:noProof w:val="0"/>
          <w:sz w:val="24"/>
          <w:szCs w:val="24"/>
        </w:rPr>
        <w:t>Uvodne odredbe</w:t>
      </w:r>
    </w:p>
    <w:p w:rsidR="00E34797" w:rsidRPr="00E34797" w:rsidRDefault="00E34797" w:rsidP="00E3479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</w:rPr>
      </w:pPr>
      <w:bookmarkStart w:id="2" w:name="clan_1"/>
      <w:bookmarkEnd w:id="2"/>
      <w:r w:rsidRPr="00E34797">
        <w:rPr>
          <w:rFonts w:ascii="Arial" w:eastAsia="Times New Roman" w:hAnsi="Arial" w:cs="Arial"/>
          <w:b/>
          <w:bCs/>
          <w:noProof w:val="0"/>
          <w:sz w:val="24"/>
          <w:szCs w:val="24"/>
        </w:rPr>
        <w:t>Član 1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E34797">
        <w:rPr>
          <w:rFonts w:ascii="Arial" w:eastAsia="Times New Roman" w:hAnsi="Arial" w:cs="Arial"/>
          <w:noProof w:val="0"/>
        </w:rPr>
        <w:t xml:space="preserve">Ovim pravilnikom propisuju se vrsta, sektor i oblast delatnosti snabdevača opasnih hemikalija koji nisu dužni da obezbede savetnika za hemikalije, stručna sprema, program obuke i način provere znanja za savetnika za hemikalije, kao i uslovi koje mora da ispuni pravno lice </w:t>
      </w:r>
      <w:proofErr w:type="gramStart"/>
      <w:r w:rsidRPr="00E34797">
        <w:rPr>
          <w:rFonts w:ascii="Arial" w:eastAsia="Times New Roman" w:hAnsi="Arial" w:cs="Arial"/>
          <w:noProof w:val="0"/>
        </w:rPr>
        <w:t>ili</w:t>
      </w:r>
      <w:proofErr w:type="gramEnd"/>
      <w:r w:rsidRPr="00E34797">
        <w:rPr>
          <w:rFonts w:ascii="Arial" w:eastAsia="Times New Roman" w:hAnsi="Arial" w:cs="Arial"/>
          <w:noProof w:val="0"/>
        </w:rPr>
        <w:t xml:space="preserve"> preduzetnik koji vrši obuku i proveru znanja za savetnika za hemikalije.</w:t>
      </w:r>
    </w:p>
    <w:p w:rsidR="00E34797" w:rsidRPr="00E34797" w:rsidRDefault="00E34797" w:rsidP="00E3479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</w:rPr>
      </w:pPr>
      <w:bookmarkStart w:id="3" w:name="clan_2"/>
      <w:bookmarkEnd w:id="3"/>
      <w:r w:rsidRPr="00E34797">
        <w:rPr>
          <w:rFonts w:ascii="Arial" w:eastAsia="Times New Roman" w:hAnsi="Arial" w:cs="Arial"/>
          <w:b/>
          <w:bCs/>
          <w:noProof w:val="0"/>
          <w:sz w:val="24"/>
          <w:szCs w:val="24"/>
        </w:rPr>
        <w:t>Član 2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E34797">
        <w:rPr>
          <w:rFonts w:ascii="Arial" w:eastAsia="Times New Roman" w:hAnsi="Arial" w:cs="Arial"/>
          <w:noProof w:val="0"/>
        </w:rPr>
        <w:t>Savetnika za hemikalije nije dužan da obezbedi pravno lice ili preduzetnik koji isključivo stavlja u promet sirovine za sredstva za zaštitu bilja, lekove i medicinska sredstva koja se koriste u humanoj i veterinarskoj medicini, kozmetičke proizvode, hranu, prehrambene aditive i arome i hranu za životinje i aditive za tu hranu i snabdevač koji stavlja u promet opasne hemikalije u ukupnoj količini manjoj od 100 kg godišnje, kao i distributer opasnih hemikalija koji se isključivo bavi maloprodajom.</w:t>
      </w:r>
    </w:p>
    <w:p w:rsidR="00E34797" w:rsidRPr="00E34797" w:rsidRDefault="00E34797" w:rsidP="00E3479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</w:pPr>
      <w:bookmarkStart w:id="4" w:name="clan_3"/>
      <w:bookmarkEnd w:id="4"/>
      <w:r w:rsidRPr="00E34797"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  <w:t>Član 3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Savetnik za hemikalije (u daljem tekstu: savetnik) mora da ima: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 xml:space="preserve">- stečeno visoko obrazovanje na akademskim studijama, na kojima je u okviru studijskog programa ostvario iz obaveznih predmeta iz oblasti hemije najmanje 40 bodova utvrđenih u skladu sa zakonom kojim se uređuje visoko obrazovanje, 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- završenu obuku za savetnika, i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- položen ispit za savetnika.</w:t>
      </w:r>
    </w:p>
    <w:p w:rsidR="00E34797" w:rsidRPr="00E34797" w:rsidRDefault="00E34797" w:rsidP="00E3479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</w:pPr>
      <w:bookmarkStart w:id="5" w:name="clan_4"/>
      <w:bookmarkEnd w:id="5"/>
      <w:r w:rsidRPr="00E34797"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  <w:lastRenderedPageBreak/>
        <w:t>Član 4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Program obuke sadrži tematske oblasti podeljene na tematske jedinice sa predviđenim brojem časova za svaku tematsku jedinicu.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Tematske oblasti su: upravljanje hemikalijama i upravljanje biocidnim proizvodima.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Program obuke iz stava 1. ovog člana dat je u Prilogu koji čini sastavni deo ovog pravilnika.</w:t>
      </w:r>
    </w:p>
    <w:p w:rsidR="00E34797" w:rsidRPr="00E34797" w:rsidRDefault="00E34797" w:rsidP="00E34797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</w:pPr>
      <w:bookmarkStart w:id="6" w:name="str_2"/>
      <w:bookmarkEnd w:id="6"/>
      <w:r w:rsidRPr="00E34797"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  <w:t>Način provere znanja</w:t>
      </w:r>
    </w:p>
    <w:p w:rsidR="00E34797" w:rsidRPr="00E34797" w:rsidRDefault="00E34797" w:rsidP="00E3479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</w:pPr>
      <w:bookmarkStart w:id="7" w:name="clan_5"/>
      <w:bookmarkEnd w:id="7"/>
      <w:r w:rsidRPr="00E34797"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  <w:t>Član 5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 xml:space="preserve">Provera znanja (u daljem tekstu: ispit) organizuje se nakon završene obuke za savetnika. 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Ispit se polaže pred ispitnom komisijom (u daljem tekstu: Komisija) koju obrazuje pravno lice ili preduzetnik koji vrši obuku i proveru znanja za savetnika za hemikalije.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Komisija ima najmanje tri, a najviše pet članova.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Članovi Komisije su predavači koji su vršili obuku za savetnika.</w:t>
      </w:r>
    </w:p>
    <w:p w:rsidR="00E34797" w:rsidRPr="00E34797" w:rsidRDefault="00E34797" w:rsidP="00E3479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</w:pPr>
      <w:bookmarkStart w:id="8" w:name="clan_6"/>
      <w:bookmarkEnd w:id="8"/>
      <w:r w:rsidRPr="00E34797"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  <w:t>Član 6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Komisijom rukovodi predsednik koji brine da se rad Komisije odvija u skladu sa ovim pravilnikom, a za vreme njegovog odsustva ili sprečenosti te poslove vrši zamenik predsednika Komisije.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Rad Komisije je javan.</w:t>
      </w:r>
    </w:p>
    <w:p w:rsidR="00E34797" w:rsidRPr="00E34797" w:rsidRDefault="00E34797" w:rsidP="00E3479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</w:pPr>
      <w:bookmarkStart w:id="9" w:name="clan_7"/>
      <w:bookmarkEnd w:id="9"/>
      <w:r w:rsidRPr="00E34797"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  <w:t>Član 7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Ispit se mora održati u roku koji ne može biti kraći od trideset dana niti duži od devedeset dana od dana završetka obuke.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Termin održavanja ispita utvrđuje pravno lice ili preduzetnik koji vrši obuku i proveru znanja za savetnika za hemikalije i dostavlja ga Komisiji.</w:t>
      </w:r>
    </w:p>
    <w:p w:rsidR="00E34797" w:rsidRPr="00E34797" w:rsidRDefault="00E34797" w:rsidP="00E3479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</w:pPr>
      <w:bookmarkStart w:id="10" w:name="clan_8"/>
      <w:bookmarkEnd w:id="10"/>
      <w:r w:rsidRPr="00E34797"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  <w:t>Član 8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 xml:space="preserve">Ispit se polaže isključivo pisano, odnosno testiranjem, i na njemu se proverava znanje iz tematskih oblasti utvrđenih u Programu obuke. 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Agencija za hemikalije (u daljem tekstu: Agencija) sačinjava ispitna pitanja, odnosno testove i ispitnu kombinaciju dostavlja pravnom licu ili preduzetniku koji vrši obuku i proveru znanja za savetnika za hemikalije najkasnije dva sata pre održavanja ispita.</w:t>
      </w:r>
    </w:p>
    <w:p w:rsidR="00E34797" w:rsidRPr="00E34797" w:rsidRDefault="00E34797" w:rsidP="00E3479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</w:pPr>
      <w:bookmarkStart w:id="11" w:name="clan_9"/>
      <w:bookmarkEnd w:id="11"/>
      <w:r w:rsidRPr="00E34797"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  <w:t>Član 9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lastRenderedPageBreak/>
        <w:t>Pre početka održavanja ispita utvrđuje se identitet kandidata uvidom u ličnu kartu ili drugu ličnu ispravu i kandidati se upoznaju sa pravilima kojih se moraju pridržavati tokom ispita.</w:t>
      </w:r>
    </w:p>
    <w:p w:rsidR="00E34797" w:rsidRPr="00E34797" w:rsidRDefault="00E34797" w:rsidP="00E3479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</w:pPr>
      <w:bookmarkStart w:id="12" w:name="clan_10"/>
      <w:bookmarkEnd w:id="12"/>
      <w:r w:rsidRPr="00E34797"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  <w:t>Član 10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Poznavanje gradiva utvrđenog Programom obuke vrednuje se kandidatu za svaku tematsku oblast posebno.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Uspeh kandidata na ispitu za svaku tematsku oblast ocenjuje se ocenom "položio" ili "nije položio".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 xml:space="preserve">Ocenom "položio" ocenjuje se kandidat koji je tačno odgovorio na najmanje 60% postavljenih pitanja iz tematske oblasti. 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Konačan uspeh kandidata na ispitu utvrđuje Komisija.</w:t>
      </w:r>
    </w:p>
    <w:p w:rsidR="00E34797" w:rsidRPr="00E34797" w:rsidRDefault="00E34797" w:rsidP="00E3479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</w:pPr>
      <w:bookmarkStart w:id="13" w:name="clan_11"/>
      <w:bookmarkEnd w:id="13"/>
      <w:r w:rsidRPr="00E34797"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  <w:t>Član 11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Kandidat koji nije položio jednu tematsku oblast upućuje se na ponovno polaganje ispita iz te tematske oblasti (popravni ispit) u roku koji ne može biti kraći od trideset dana niti duži od šezdeset dana od dana prvog polaganja ispita, u terminu koji odredi Komisija.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Kandidat nije položio ispit ako je ocenjen ocenom "nije položio" iz obe tematske oblasti ili iz tematske oblasti koju je ponovno polagao.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Kandidat koji je završio obuku a nije položio ispit za savetnika ima pravo ponovnog polaganja, bez obaveze pohađanja obuke za savetnika.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 xml:space="preserve">Posle tri neuspela polaganja ispita, kandidat se upućuje na ponovno pohađanje obuke za savetnika. 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Polaganje ispita može se zbog bolesti kandidata ili iz drugih opravdanih razloga odložiti najduže za šest meseci od završetka obuke za savetnika.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Uverenje o položenom ispitu važi šest godina, a nakon isteka roka važenja tog uverenja savetnik mora ponovo položiti ispit.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Ispit iz stava 5. ovog člana može se polagati bez ponovne obuke za savetnika.</w:t>
      </w:r>
    </w:p>
    <w:p w:rsidR="00E34797" w:rsidRPr="00E34797" w:rsidRDefault="00E34797" w:rsidP="00E3479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</w:pPr>
      <w:bookmarkStart w:id="14" w:name="clan_12"/>
      <w:bookmarkEnd w:id="14"/>
      <w:r w:rsidRPr="00E34797"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  <w:t>Član 12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Ako kandidat ne pristupi polaganju ispita ili pre početka polaganja izjavi da odustaje, smatraće se da nije ni polagao ispit.</w:t>
      </w:r>
    </w:p>
    <w:p w:rsidR="00E34797" w:rsidRPr="00E34797" w:rsidRDefault="00E34797" w:rsidP="00E3479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</w:pPr>
      <w:bookmarkStart w:id="15" w:name="clan_13"/>
      <w:bookmarkEnd w:id="15"/>
      <w:r w:rsidRPr="00E34797"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  <w:t>Član 13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Ako kandidat neopravdano odustane od započetog polaganja ispita, smatraće se da ispit nije položio.</w:t>
      </w:r>
    </w:p>
    <w:p w:rsidR="00E34797" w:rsidRPr="00E34797" w:rsidRDefault="00E34797" w:rsidP="00E3479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</w:pPr>
      <w:bookmarkStart w:id="16" w:name="clan_14"/>
      <w:bookmarkEnd w:id="16"/>
      <w:r w:rsidRPr="00E34797"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  <w:lastRenderedPageBreak/>
        <w:t>Član 14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 xml:space="preserve">Komisija vodi zapisnik o obavljenom ispitu. 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Zapisnik iz stava 1. ovog člana naročito sadrži: ime, ime jednog roditelja i prezime kandidata; školsku spremu; sastav Komisije; datum i mesto održavanja ispita; ocenu iz svake tematske oblasti i konačan uspeh kandidata; zaključak o odlaganju ili odustanku od ispita; zaključak o upućivanju na ponovni ispit; potpise predsednika i članova Komisije. 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Sastavni deo zapisnika su ispitna pitanja odnosno testovi kandidata koji su polagali ispit.</w:t>
      </w:r>
    </w:p>
    <w:p w:rsidR="00E34797" w:rsidRPr="00E34797" w:rsidRDefault="00E34797" w:rsidP="00E3479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</w:pPr>
      <w:bookmarkStart w:id="17" w:name="clan_15"/>
      <w:bookmarkEnd w:id="17"/>
      <w:r w:rsidRPr="00E34797"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  <w:t>Član 15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Na osnovu zapisnika, kandidatu koji je položio ispit, izdaje se Uverenje o položenom ispitu za savetnika.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Uverenje iz stava 1. ovog člana naročito sadrži: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1) naziv pravnog lica ili preduzetnika koji vrši obuku i proveru znanja za savetnika za hemikalije;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2) pravni osnov na osnovu koga se izdaje uverenje;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3) ime, ime jednog roditelja, prezime, jedinstveni matični broj (JMBG) i mesto rođenja kandidata;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4) broj pod kojim je kandidat zaveden u evidenciji koju vodi pravno lice ili preduzetnik koji vrši obuku i proveru znanja za savetnika za hemikalije;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6) datum izdavanja uverenja, i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7) potpis predsednika Komisije.</w:t>
      </w:r>
    </w:p>
    <w:p w:rsidR="00E34797" w:rsidRPr="00E34797" w:rsidRDefault="00E34797" w:rsidP="00E3479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</w:pPr>
      <w:bookmarkStart w:id="18" w:name="clan_16"/>
      <w:bookmarkEnd w:id="18"/>
      <w:r w:rsidRPr="00E34797"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  <w:t>Član 16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Pravno lice ili preduzetnik koji vrši obuku i proveru znanja za savetnika dužan je da Agenciji dostavi spisak lica kojima su izdata uverenja iz člana 15. ovog pravilnika, sa datumom izdavanja uverenja i podacima za kontakt.</w:t>
      </w:r>
    </w:p>
    <w:p w:rsidR="00E34797" w:rsidRPr="00E34797" w:rsidRDefault="00E34797" w:rsidP="00E34797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</w:pPr>
      <w:bookmarkStart w:id="19" w:name="str_3"/>
      <w:bookmarkEnd w:id="19"/>
      <w:r w:rsidRPr="00E34797"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  <w:t>Uslovi koje mora da ispuni pravno lice ili preduzetnik koji vrši obuku i proveru znanja savetnika za hemikalije</w:t>
      </w:r>
    </w:p>
    <w:p w:rsidR="00E34797" w:rsidRPr="00E34797" w:rsidRDefault="00E34797" w:rsidP="00E3479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</w:pPr>
      <w:bookmarkStart w:id="20" w:name="clan_17"/>
      <w:bookmarkEnd w:id="20"/>
      <w:r w:rsidRPr="00E34797"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  <w:t>Član 17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Obuku i proveru znanja za savetnika za hemikalije mogu vršiti pravna lica ili preduzetnici koji ispunjavaju uslove utvrđene ovim pravilnikom.</w:t>
      </w:r>
    </w:p>
    <w:p w:rsidR="00E34797" w:rsidRPr="00E34797" w:rsidRDefault="00E34797" w:rsidP="00E3479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</w:pPr>
      <w:bookmarkStart w:id="21" w:name="clan_18"/>
      <w:bookmarkEnd w:id="21"/>
      <w:r w:rsidRPr="00E34797"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  <w:t>Član 18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lastRenderedPageBreak/>
        <w:t>Pravno lice ili preduzetnik koji vrši obuku i proveru znanja za savetnika za hemikalije mora imati: 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1) nastavni plan koji je usaglašen sa Programom obuke iz člana 4. ovog pravilnika;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2) prostorije za izvođenje nastave (učionice), kao i prostorije za predavače i prijem kandidata, smeštaj literature, dokumentacije, arhive i sl. (kancelarijski prostor) - u vlasništvu ili u zakupu, odnosno u trajnom korišćenju;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3) odgovarajuća nastavna učila i sredstva za održavanje nastave, i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 xml:space="preserve">4) potreban broj predavača kvalifikovanih za određene tematske jedinice. </w:t>
      </w:r>
    </w:p>
    <w:p w:rsidR="00E34797" w:rsidRPr="00E34797" w:rsidRDefault="00E34797" w:rsidP="00E3479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</w:pPr>
      <w:bookmarkStart w:id="22" w:name="clan_19"/>
      <w:bookmarkEnd w:id="22"/>
      <w:r w:rsidRPr="00E34797"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  <w:t>Član 19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Nastavni plan sadrži nastavne jedinice razrađene na osnovu tematskih jedinica sa predviđenim brojem časova, kratak sažetak svake nastavne jedinice, kao i spisak stručne literature koja se koristi u postupku izvođenja nastave za određenu tematsku jedinicu.</w:t>
      </w:r>
    </w:p>
    <w:p w:rsidR="00E34797" w:rsidRPr="00E34797" w:rsidRDefault="00E34797" w:rsidP="00E3479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</w:pPr>
      <w:bookmarkStart w:id="23" w:name="clan_20"/>
      <w:bookmarkEnd w:id="23"/>
      <w:r w:rsidRPr="00E34797"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  <w:t>Član 20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 xml:space="preserve">Svaki predavač je dužan da vodi evidenciju o održanoj obuci. 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Evidencija naročito sadrži: datum obuke, tematsku jedinicu, broj časa, lica koja su bila prisutna, kao i potpis predavača.</w:t>
      </w:r>
    </w:p>
    <w:p w:rsidR="00E34797" w:rsidRPr="00E34797" w:rsidRDefault="00E34797" w:rsidP="00E3479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</w:pPr>
      <w:bookmarkStart w:id="24" w:name="clan_21"/>
      <w:bookmarkEnd w:id="24"/>
      <w:r w:rsidRPr="00E34797"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  <w:t>Član 21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Učionica mora da bude takve površine da svaki kandidat ima najmanje 1,5 m² radnog prostora, kao i da ima dnevno i večernje osvetljenje i internet konekciju.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Kancelarijski prostor mora biti u istom objektu u kome su i učionice ili u njihovoj neposrednoj blizini.</w:t>
      </w:r>
    </w:p>
    <w:p w:rsidR="00E34797" w:rsidRPr="00E34797" w:rsidRDefault="00E34797" w:rsidP="00E3479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</w:rPr>
      </w:pPr>
      <w:bookmarkStart w:id="25" w:name="clan_22"/>
      <w:bookmarkEnd w:id="25"/>
      <w:r w:rsidRPr="00E34797">
        <w:rPr>
          <w:rFonts w:ascii="Arial" w:eastAsia="Times New Roman" w:hAnsi="Arial" w:cs="Arial"/>
          <w:b/>
          <w:bCs/>
          <w:noProof w:val="0"/>
          <w:sz w:val="24"/>
          <w:szCs w:val="24"/>
        </w:rPr>
        <w:t>Član 22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E34797">
        <w:rPr>
          <w:rFonts w:ascii="Arial" w:eastAsia="Times New Roman" w:hAnsi="Arial" w:cs="Arial"/>
          <w:noProof w:val="0"/>
        </w:rPr>
        <w:t>Nastavna učila i sredstva su: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E34797">
        <w:rPr>
          <w:rFonts w:ascii="Arial" w:eastAsia="Times New Roman" w:hAnsi="Arial" w:cs="Arial"/>
          <w:noProof w:val="0"/>
        </w:rPr>
        <w:t xml:space="preserve">1) </w:t>
      </w:r>
      <w:proofErr w:type="gramStart"/>
      <w:r w:rsidRPr="00E34797">
        <w:rPr>
          <w:rFonts w:ascii="Arial" w:eastAsia="Times New Roman" w:hAnsi="Arial" w:cs="Arial"/>
          <w:noProof w:val="0"/>
        </w:rPr>
        <w:t>propisi</w:t>
      </w:r>
      <w:proofErr w:type="gramEnd"/>
      <w:r w:rsidRPr="00E34797">
        <w:rPr>
          <w:rFonts w:ascii="Arial" w:eastAsia="Times New Roman" w:hAnsi="Arial" w:cs="Arial"/>
          <w:noProof w:val="0"/>
        </w:rPr>
        <w:t xml:space="preserve"> kojima se uređuje integrisano upravljanje hemikalijama u svim fazama životnog ciklusa hemikalije, upravljanje hemikalijama i upravljanje biocidnim proizvodima; 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E34797">
        <w:rPr>
          <w:rFonts w:ascii="Arial" w:eastAsia="Times New Roman" w:hAnsi="Arial" w:cs="Arial"/>
          <w:noProof w:val="0"/>
        </w:rPr>
        <w:t xml:space="preserve">2) </w:t>
      </w:r>
      <w:proofErr w:type="gramStart"/>
      <w:r w:rsidRPr="00E34797">
        <w:rPr>
          <w:rFonts w:ascii="Arial" w:eastAsia="Times New Roman" w:hAnsi="Arial" w:cs="Arial"/>
          <w:noProof w:val="0"/>
        </w:rPr>
        <w:t>međunarodne</w:t>
      </w:r>
      <w:proofErr w:type="gramEnd"/>
      <w:r w:rsidRPr="00E34797">
        <w:rPr>
          <w:rFonts w:ascii="Arial" w:eastAsia="Times New Roman" w:hAnsi="Arial" w:cs="Arial"/>
          <w:noProof w:val="0"/>
        </w:rPr>
        <w:t xml:space="preserve"> konvencije kojima se uređuje upravljanje hemikalijama;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E34797">
        <w:rPr>
          <w:rFonts w:ascii="Arial" w:eastAsia="Times New Roman" w:hAnsi="Arial" w:cs="Arial"/>
          <w:noProof w:val="0"/>
        </w:rPr>
        <w:t xml:space="preserve">3) </w:t>
      </w:r>
      <w:proofErr w:type="gramStart"/>
      <w:r w:rsidRPr="00E34797">
        <w:rPr>
          <w:rFonts w:ascii="Arial" w:eastAsia="Times New Roman" w:hAnsi="Arial" w:cs="Arial"/>
          <w:noProof w:val="0"/>
        </w:rPr>
        <w:t>propisi</w:t>
      </w:r>
      <w:proofErr w:type="gramEnd"/>
      <w:r w:rsidRPr="00E34797">
        <w:rPr>
          <w:rFonts w:ascii="Arial" w:eastAsia="Times New Roman" w:hAnsi="Arial" w:cs="Arial"/>
          <w:noProof w:val="0"/>
        </w:rPr>
        <w:t xml:space="preserve"> Evropske unije kojima se uređuje upravljanje hemikalijama;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E34797">
        <w:rPr>
          <w:rFonts w:ascii="Arial" w:eastAsia="Times New Roman" w:hAnsi="Arial" w:cs="Arial"/>
          <w:noProof w:val="0"/>
        </w:rPr>
        <w:t xml:space="preserve">4) </w:t>
      </w:r>
      <w:proofErr w:type="gramStart"/>
      <w:r w:rsidRPr="00E34797">
        <w:rPr>
          <w:rFonts w:ascii="Arial" w:eastAsia="Times New Roman" w:hAnsi="Arial" w:cs="Arial"/>
          <w:noProof w:val="0"/>
        </w:rPr>
        <w:t>stručna</w:t>
      </w:r>
      <w:proofErr w:type="gramEnd"/>
      <w:r w:rsidRPr="00E34797">
        <w:rPr>
          <w:rFonts w:ascii="Arial" w:eastAsia="Times New Roman" w:hAnsi="Arial" w:cs="Arial"/>
          <w:noProof w:val="0"/>
        </w:rPr>
        <w:t xml:space="preserve"> literatura za sprovođenje nastavnog plana, i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E34797">
        <w:rPr>
          <w:rFonts w:ascii="Arial" w:eastAsia="Times New Roman" w:hAnsi="Arial" w:cs="Arial"/>
          <w:noProof w:val="0"/>
        </w:rPr>
        <w:t xml:space="preserve">5) </w:t>
      </w:r>
      <w:proofErr w:type="gramStart"/>
      <w:r w:rsidRPr="00E34797">
        <w:rPr>
          <w:rFonts w:ascii="Arial" w:eastAsia="Times New Roman" w:hAnsi="Arial" w:cs="Arial"/>
          <w:noProof w:val="0"/>
        </w:rPr>
        <w:t>odgovarajući</w:t>
      </w:r>
      <w:proofErr w:type="gramEnd"/>
      <w:r w:rsidRPr="00E34797">
        <w:rPr>
          <w:rFonts w:ascii="Arial" w:eastAsia="Times New Roman" w:hAnsi="Arial" w:cs="Arial"/>
          <w:noProof w:val="0"/>
        </w:rPr>
        <w:t xml:space="preserve"> broj računara. </w:t>
      </w:r>
    </w:p>
    <w:p w:rsidR="00E34797" w:rsidRPr="00E34797" w:rsidRDefault="00E34797" w:rsidP="00E3479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</w:rPr>
      </w:pPr>
      <w:bookmarkStart w:id="26" w:name="clan_23"/>
      <w:bookmarkEnd w:id="26"/>
      <w:r w:rsidRPr="00E34797">
        <w:rPr>
          <w:rFonts w:ascii="Arial" w:eastAsia="Times New Roman" w:hAnsi="Arial" w:cs="Arial"/>
          <w:b/>
          <w:bCs/>
          <w:noProof w:val="0"/>
          <w:sz w:val="24"/>
          <w:szCs w:val="24"/>
        </w:rPr>
        <w:lastRenderedPageBreak/>
        <w:t>Član 23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E34797">
        <w:rPr>
          <w:rFonts w:ascii="Arial" w:eastAsia="Times New Roman" w:hAnsi="Arial" w:cs="Arial"/>
          <w:noProof w:val="0"/>
        </w:rPr>
        <w:t xml:space="preserve">Najmanje polovina potrebnog broja predavača mora da bude u radnom odnosu kod pravnog lica </w:t>
      </w:r>
      <w:proofErr w:type="gramStart"/>
      <w:r w:rsidRPr="00E34797">
        <w:rPr>
          <w:rFonts w:ascii="Arial" w:eastAsia="Times New Roman" w:hAnsi="Arial" w:cs="Arial"/>
          <w:noProof w:val="0"/>
        </w:rPr>
        <w:t>ili</w:t>
      </w:r>
      <w:proofErr w:type="gramEnd"/>
      <w:r w:rsidRPr="00E34797">
        <w:rPr>
          <w:rFonts w:ascii="Arial" w:eastAsia="Times New Roman" w:hAnsi="Arial" w:cs="Arial"/>
          <w:noProof w:val="0"/>
        </w:rPr>
        <w:t xml:space="preserve"> preduzetnika koji vrši obuku i proveru znanja za savetnika za hemikalije, a preostali predavači mogu da budu na radu van radnog odnosa, po osnovu zaključenog ugovora za period koji odgovara najmanje utvrđenom periodu obuke.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proofErr w:type="gramStart"/>
      <w:r w:rsidRPr="00E34797">
        <w:rPr>
          <w:rFonts w:ascii="Arial" w:eastAsia="Times New Roman" w:hAnsi="Arial" w:cs="Arial"/>
          <w:noProof w:val="0"/>
        </w:rPr>
        <w:t>Predavači iz stava 1.</w:t>
      </w:r>
      <w:proofErr w:type="gramEnd"/>
      <w:r w:rsidRPr="00E34797">
        <w:rPr>
          <w:rFonts w:ascii="Arial" w:eastAsia="Times New Roman" w:hAnsi="Arial" w:cs="Arial"/>
          <w:noProof w:val="0"/>
        </w:rPr>
        <w:t xml:space="preserve"> </w:t>
      </w:r>
      <w:proofErr w:type="gramStart"/>
      <w:r w:rsidRPr="00E34797">
        <w:rPr>
          <w:rFonts w:ascii="Arial" w:eastAsia="Times New Roman" w:hAnsi="Arial" w:cs="Arial"/>
          <w:noProof w:val="0"/>
        </w:rPr>
        <w:t>ovog</w:t>
      </w:r>
      <w:proofErr w:type="gramEnd"/>
      <w:r w:rsidRPr="00E34797">
        <w:rPr>
          <w:rFonts w:ascii="Arial" w:eastAsia="Times New Roman" w:hAnsi="Arial" w:cs="Arial"/>
          <w:noProof w:val="0"/>
        </w:rPr>
        <w:t xml:space="preserve"> člana kvalifikovani su za određenu tematsku jedinicu ako iz oblasti hemije, fizičke hemije, tehnologije, medicine, farmacije ili prava najmanje imaju stečeno visoko obrazovanje na studijama drugog stepena (diplomske akademske studije - master, specijalističke akademske studije, specijalističke strukovne studije) i radno iskustvo u oblasti obrazovanja. 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E34797">
        <w:rPr>
          <w:rFonts w:ascii="Arial" w:eastAsia="Times New Roman" w:hAnsi="Arial" w:cs="Arial"/>
          <w:noProof w:val="0"/>
        </w:rPr>
        <w:t xml:space="preserve">Pored uslova iz stava 2. </w:t>
      </w:r>
      <w:proofErr w:type="gramStart"/>
      <w:r w:rsidRPr="00E34797">
        <w:rPr>
          <w:rFonts w:ascii="Arial" w:eastAsia="Times New Roman" w:hAnsi="Arial" w:cs="Arial"/>
          <w:noProof w:val="0"/>
        </w:rPr>
        <w:t>ovog</w:t>
      </w:r>
      <w:proofErr w:type="gramEnd"/>
      <w:r w:rsidRPr="00E34797">
        <w:rPr>
          <w:rFonts w:ascii="Arial" w:eastAsia="Times New Roman" w:hAnsi="Arial" w:cs="Arial"/>
          <w:noProof w:val="0"/>
        </w:rPr>
        <w:t xml:space="preserve"> člana predavač mora imati i položen ispit iz tematske jedinice koju će da predaje.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proofErr w:type="gramStart"/>
      <w:r w:rsidRPr="00E34797">
        <w:rPr>
          <w:rFonts w:ascii="Arial" w:eastAsia="Times New Roman" w:hAnsi="Arial" w:cs="Arial"/>
          <w:noProof w:val="0"/>
        </w:rPr>
        <w:t>Ispit iz stava 3.</w:t>
      </w:r>
      <w:proofErr w:type="gramEnd"/>
      <w:r w:rsidRPr="00E34797">
        <w:rPr>
          <w:rFonts w:ascii="Arial" w:eastAsia="Times New Roman" w:hAnsi="Arial" w:cs="Arial"/>
          <w:noProof w:val="0"/>
        </w:rPr>
        <w:t xml:space="preserve"> </w:t>
      </w:r>
      <w:proofErr w:type="gramStart"/>
      <w:r w:rsidRPr="00E34797">
        <w:rPr>
          <w:rFonts w:ascii="Arial" w:eastAsia="Times New Roman" w:hAnsi="Arial" w:cs="Arial"/>
          <w:noProof w:val="0"/>
        </w:rPr>
        <w:t>ovog</w:t>
      </w:r>
      <w:proofErr w:type="gramEnd"/>
      <w:r w:rsidRPr="00E34797">
        <w:rPr>
          <w:rFonts w:ascii="Arial" w:eastAsia="Times New Roman" w:hAnsi="Arial" w:cs="Arial"/>
          <w:noProof w:val="0"/>
        </w:rPr>
        <w:t xml:space="preserve"> člana sprovodi Agencija, a polaže se testiranjem. 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E34797">
        <w:rPr>
          <w:rFonts w:ascii="Arial" w:eastAsia="Times New Roman" w:hAnsi="Arial" w:cs="Arial"/>
          <w:noProof w:val="0"/>
        </w:rPr>
        <w:t xml:space="preserve">Ocenom "položio" ocenjuje se predavač koji je tačno odgovorio </w:t>
      </w:r>
      <w:proofErr w:type="gramStart"/>
      <w:r w:rsidRPr="00E34797">
        <w:rPr>
          <w:rFonts w:ascii="Arial" w:eastAsia="Times New Roman" w:hAnsi="Arial" w:cs="Arial"/>
          <w:noProof w:val="0"/>
        </w:rPr>
        <w:t>na</w:t>
      </w:r>
      <w:proofErr w:type="gramEnd"/>
      <w:r w:rsidRPr="00E34797">
        <w:rPr>
          <w:rFonts w:ascii="Arial" w:eastAsia="Times New Roman" w:hAnsi="Arial" w:cs="Arial"/>
          <w:noProof w:val="0"/>
        </w:rPr>
        <w:t xml:space="preserve"> najmanje 80% postavljenih pitanja iz tematske jedinice. </w:t>
      </w:r>
    </w:p>
    <w:p w:rsidR="00E34797" w:rsidRPr="00E34797" w:rsidRDefault="00E34797" w:rsidP="00E3479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</w:rPr>
      </w:pPr>
      <w:bookmarkStart w:id="27" w:name="clan_24"/>
      <w:bookmarkEnd w:id="27"/>
      <w:r w:rsidRPr="00E34797">
        <w:rPr>
          <w:rFonts w:ascii="Arial" w:eastAsia="Times New Roman" w:hAnsi="Arial" w:cs="Arial"/>
          <w:b/>
          <w:bCs/>
          <w:noProof w:val="0"/>
          <w:sz w:val="24"/>
          <w:szCs w:val="24"/>
        </w:rPr>
        <w:t>Član 24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E34797">
        <w:rPr>
          <w:rFonts w:ascii="Arial" w:eastAsia="Times New Roman" w:hAnsi="Arial" w:cs="Arial"/>
          <w:noProof w:val="0"/>
        </w:rPr>
        <w:t xml:space="preserve">Pravno lice </w:t>
      </w:r>
      <w:proofErr w:type="gramStart"/>
      <w:r w:rsidRPr="00E34797">
        <w:rPr>
          <w:rFonts w:ascii="Arial" w:eastAsia="Times New Roman" w:hAnsi="Arial" w:cs="Arial"/>
          <w:noProof w:val="0"/>
        </w:rPr>
        <w:t>ili</w:t>
      </w:r>
      <w:proofErr w:type="gramEnd"/>
      <w:r w:rsidRPr="00E34797">
        <w:rPr>
          <w:rFonts w:ascii="Arial" w:eastAsia="Times New Roman" w:hAnsi="Arial" w:cs="Arial"/>
          <w:noProof w:val="0"/>
        </w:rPr>
        <w:t xml:space="preserve"> preduzetnik koji ispunjava uslove za vršenje obuke i provere znanja za savetnika za hemikalije podnosi Agenciji zahtev za dobijanje odobrenja. 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proofErr w:type="gramStart"/>
      <w:r w:rsidRPr="00E34797">
        <w:rPr>
          <w:rFonts w:ascii="Arial" w:eastAsia="Times New Roman" w:hAnsi="Arial" w:cs="Arial"/>
          <w:noProof w:val="0"/>
        </w:rPr>
        <w:t>Uz zahtev iz stava 1.</w:t>
      </w:r>
      <w:proofErr w:type="gramEnd"/>
      <w:r w:rsidRPr="00E34797">
        <w:rPr>
          <w:rFonts w:ascii="Arial" w:eastAsia="Times New Roman" w:hAnsi="Arial" w:cs="Arial"/>
          <w:noProof w:val="0"/>
        </w:rPr>
        <w:t xml:space="preserve"> </w:t>
      </w:r>
      <w:proofErr w:type="gramStart"/>
      <w:r w:rsidRPr="00E34797">
        <w:rPr>
          <w:rFonts w:ascii="Arial" w:eastAsia="Times New Roman" w:hAnsi="Arial" w:cs="Arial"/>
          <w:noProof w:val="0"/>
        </w:rPr>
        <w:t>ovog</w:t>
      </w:r>
      <w:proofErr w:type="gramEnd"/>
      <w:r w:rsidRPr="00E34797">
        <w:rPr>
          <w:rFonts w:ascii="Arial" w:eastAsia="Times New Roman" w:hAnsi="Arial" w:cs="Arial"/>
          <w:noProof w:val="0"/>
        </w:rPr>
        <w:t xml:space="preserve"> člana podnosi se: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E34797">
        <w:rPr>
          <w:rFonts w:ascii="Arial" w:eastAsia="Times New Roman" w:hAnsi="Arial" w:cs="Arial"/>
          <w:noProof w:val="0"/>
        </w:rPr>
        <w:t xml:space="preserve">1. </w:t>
      </w:r>
      <w:proofErr w:type="gramStart"/>
      <w:r w:rsidRPr="00E34797">
        <w:rPr>
          <w:rFonts w:ascii="Arial" w:eastAsia="Times New Roman" w:hAnsi="Arial" w:cs="Arial"/>
          <w:noProof w:val="0"/>
        </w:rPr>
        <w:t>nastavni</w:t>
      </w:r>
      <w:proofErr w:type="gramEnd"/>
      <w:r w:rsidRPr="00E34797">
        <w:rPr>
          <w:rFonts w:ascii="Arial" w:eastAsia="Times New Roman" w:hAnsi="Arial" w:cs="Arial"/>
          <w:noProof w:val="0"/>
        </w:rPr>
        <w:t xml:space="preserve"> plan;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E34797">
        <w:rPr>
          <w:rFonts w:ascii="Arial" w:eastAsia="Times New Roman" w:hAnsi="Arial" w:cs="Arial"/>
          <w:noProof w:val="0"/>
        </w:rPr>
        <w:t xml:space="preserve">2. </w:t>
      </w:r>
      <w:proofErr w:type="gramStart"/>
      <w:r w:rsidRPr="00E34797">
        <w:rPr>
          <w:rFonts w:ascii="Arial" w:eastAsia="Times New Roman" w:hAnsi="Arial" w:cs="Arial"/>
          <w:noProof w:val="0"/>
        </w:rPr>
        <w:t>podaci</w:t>
      </w:r>
      <w:proofErr w:type="gramEnd"/>
      <w:r w:rsidRPr="00E34797">
        <w:rPr>
          <w:rFonts w:ascii="Arial" w:eastAsia="Times New Roman" w:hAnsi="Arial" w:cs="Arial"/>
          <w:noProof w:val="0"/>
        </w:rPr>
        <w:t xml:space="preserve"> o prostoru i tehničkoj opremljenosti za sprovođenje Programa obuke;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E34797">
        <w:rPr>
          <w:rFonts w:ascii="Arial" w:eastAsia="Times New Roman" w:hAnsi="Arial" w:cs="Arial"/>
          <w:noProof w:val="0"/>
        </w:rPr>
        <w:t xml:space="preserve">3. </w:t>
      </w:r>
      <w:proofErr w:type="gramStart"/>
      <w:r w:rsidRPr="00E34797">
        <w:rPr>
          <w:rFonts w:ascii="Arial" w:eastAsia="Times New Roman" w:hAnsi="Arial" w:cs="Arial"/>
          <w:noProof w:val="0"/>
        </w:rPr>
        <w:t>spisak</w:t>
      </w:r>
      <w:proofErr w:type="gramEnd"/>
      <w:r w:rsidRPr="00E34797">
        <w:rPr>
          <w:rFonts w:ascii="Arial" w:eastAsia="Times New Roman" w:hAnsi="Arial" w:cs="Arial"/>
          <w:noProof w:val="0"/>
        </w:rPr>
        <w:t xml:space="preserve"> nastavnih učila i sredstava za održavanje nastave, i 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E34797">
        <w:rPr>
          <w:rFonts w:ascii="Arial" w:eastAsia="Times New Roman" w:hAnsi="Arial" w:cs="Arial"/>
          <w:noProof w:val="0"/>
        </w:rPr>
        <w:t xml:space="preserve">4. </w:t>
      </w:r>
      <w:proofErr w:type="gramStart"/>
      <w:r w:rsidRPr="00E34797">
        <w:rPr>
          <w:rFonts w:ascii="Arial" w:eastAsia="Times New Roman" w:hAnsi="Arial" w:cs="Arial"/>
          <w:noProof w:val="0"/>
        </w:rPr>
        <w:t>spisak</w:t>
      </w:r>
      <w:proofErr w:type="gramEnd"/>
      <w:r w:rsidRPr="00E34797">
        <w:rPr>
          <w:rFonts w:ascii="Arial" w:eastAsia="Times New Roman" w:hAnsi="Arial" w:cs="Arial"/>
          <w:noProof w:val="0"/>
        </w:rPr>
        <w:t xml:space="preserve"> predavača po tematskim jedinicama sa dokazima o ispunjenosti uslova iz člana 23. </w:t>
      </w:r>
      <w:proofErr w:type="gramStart"/>
      <w:r w:rsidRPr="00E34797">
        <w:rPr>
          <w:rFonts w:ascii="Arial" w:eastAsia="Times New Roman" w:hAnsi="Arial" w:cs="Arial"/>
          <w:noProof w:val="0"/>
        </w:rPr>
        <w:t>ovog</w:t>
      </w:r>
      <w:proofErr w:type="gramEnd"/>
      <w:r w:rsidRPr="00E34797">
        <w:rPr>
          <w:rFonts w:ascii="Arial" w:eastAsia="Times New Roman" w:hAnsi="Arial" w:cs="Arial"/>
          <w:noProof w:val="0"/>
        </w:rPr>
        <w:t xml:space="preserve"> pravilnika i biografijama (</w:t>
      </w:r>
      <w:r w:rsidRPr="00E34797">
        <w:rPr>
          <w:rFonts w:ascii="Arial" w:eastAsia="Times New Roman" w:hAnsi="Arial" w:cs="Arial"/>
          <w:i/>
          <w:iCs/>
          <w:noProof w:val="0"/>
        </w:rPr>
        <w:t>curriculum vitae</w:t>
      </w:r>
      <w:r w:rsidRPr="00E34797">
        <w:rPr>
          <w:rFonts w:ascii="Arial" w:eastAsia="Times New Roman" w:hAnsi="Arial" w:cs="Arial"/>
          <w:noProof w:val="0"/>
        </w:rPr>
        <w:t xml:space="preserve">). </w:t>
      </w:r>
    </w:p>
    <w:p w:rsidR="00E34797" w:rsidRPr="00E34797" w:rsidRDefault="00E34797" w:rsidP="00E3479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</w:rPr>
      </w:pPr>
      <w:bookmarkStart w:id="28" w:name="clan_25"/>
      <w:bookmarkEnd w:id="28"/>
      <w:r w:rsidRPr="00E34797">
        <w:rPr>
          <w:rFonts w:ascii="Arial" w:eastAsia="Times New Roman" w:hAnsi="Arial" w:cs="Arial"/>
          <w:b/>
          <w:bCs/>
          <w:noProof w:val="0"/>
          <w:sz w:val="24"/>
          <w:szCs w:val="24"/>
        </w:rPr>
        <w:t>Član 25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</w:rPr>
      </w:pPr>
      <w:r w:rsidRPr="00E34797">
        <w:rPr>
          <w:rFonts w:ascii="Arial" w:eastAsia="Times New Roman" w:hAnsi="Arial" w:cs="Arial"/>
          <w:noProof w:val="0"/>
        </w:rPr>
        <w:t xml:space="preserve">Agencija izdaje odobrenje za vršenje obuke i provere znanja za savetnika pravnom licu </w:t>
      </w:r>
      <w:proofErr w:type="gramStart"/>
      <w:r w:rsidRPr="00E34797">
        <w:rPr>
          <w:rFonts w:ascii="Arial" w:eastAsia="Times New Roman" w:hAnsi="Arial" w:cs="Arial"/>
          <w:noProof w:val="0"/>
        </w:rPr>
        <w:t>ili</w:t>
      </w:r>
      <w:proofErr w:type="gramEnd"/>
      <w:r w:rsidRPr="00E34797">
        <w:rPr>
          <w:rFonts w:ascii="Arial" w:eastAsia="Times New Roman" w:hAnsi="Arial" w:cs="Arial"/>
          <w:noProof w:val="0"/>
        </w:rPr>
        <w:t xml:space="preserve"> preduzetniku koji ispunjava uslove predviđene ovim pravilnikom. 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Rok važenja odobrenja je tri godine.</w:t>
      </w:r>
    </w:p>
    <w:p w:rsidR="00E34797" w:rsidRPr="00E34797" w:rsidRDefault="00E34797" w:rsidP="00E3479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</w:pPr>
      <w:bookmarkStart w:id="29" w:name="clan_26"/>
      <w:bookmarkEnd w:id="29"/>
      <w:r w:rsidRPr="00E34797"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  <w:t>Član 26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 xml:space="preserve">Pravno lice ili preduzetnik koji vrši obuku i proveru znanja za savetnika za hemikalije dužan je da Agenciji prijavi svaku promenu u vezi sa uslovima za vršenje obuke i provere znanja za savetnika. 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lastRenderedPageBreak/>
        <w:t xml:space="preserve">Ako pravno lice ili preduzetnik koji vrši obuku i proveru znanja za savetnika za hemikalije više ne ispunjava neki od uslova iz člana 17. ovog pravilnika, Agencija donosi rešenje o oduzimanju odobrenja iz člana 23. ovog pravilnika. </w:t>
      </w:r>
    </w:p>
    <w:p w:rsidR="00E34797" w:rsidRPr="00E34797" w:rsidRDefault="00E34797" w:rsidP="00E34797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</w:pPr>
      <w:bookmarkStart w:id="30" w:name="str_4"/>
      <w:bookmarkEnd w:id="30"/>
      <w:r w:rsidRPr="00E34797"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  <w:t>Završna odredba</w:t>
      </w:r>
    </w:p>
    <w:p w:rsidR="00E34797" w:rsidRPr="00E34797" w:rsidRDefault="00E34797" w:rsidP="00E3479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</w:pPr>
      <w:bookmarkStart w:id="31" w:name="clan_27"/>
      <w:bookmarkEnd w:id="31"/>
      <w:r w:rsidRPr="00E34797">
        <w:rPr>
          <w:rFonts w:ascii="Arial" w:eastAsia="Times New Roman" w:hAnsi="Arial" w:cs="Arial"/>
          <w:b/>
          <w:bCs/>
          <w:noProof w:val="0"/>
          <w:sz w:val="24"/>
          <w:szCs w:val="24"/>
          <w:lang w:val="de-DE"/>
        </w:rPr>
        <w:t>Član 27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Ovaj pravilnik stupa na snagu osmog dana od dana objavljivanja u "Službenom glasniku Republike Srbije".</w:t>
      </w:r>
    </w:p>
    <w:p w:rsidR="00E34797" w:rsidRPr="00E34797" w:rsidRDefault="00E34797" w:rsidP="00E34797">
      <w:pPr>
        <w:spacing w:after="0" w:line="240" w:lineRule="auto"/>
        <w:rPr>
          <w:rFonts w:ascii="Arial" w:eastAsia="Times New Roman" w:hAnsi="Arial" w:cs="Arial"/>
          <w:noProof w:val="0"/>
          <w:sz w:val="26"/>
          <w:szCs w:val="26"/>
          <w:lang w:val="de-DE"/>
        </w:rPr>
      </w:pPr>
      <w:r w:rsidRPr="00E34797">
        <w:rPr>
          <w:rFonts w:ascii="Arial" w:eastAsia="Times New Roman" w:hAnsi="Arial" w:cs="Arial"/>
          <w:noProof w:val="0"/>
          <w:sz w:val="26"/>
          <w:szCs w:val="26"/>
          <w:lang w:val="de-DE"/>
        </w:rPr>
        <w:t xml:space="preserve">  </w:t>
      </w:r>
    </w:p>
    <w:p w:rsidR="00E34797" w:rsidRPr="00E34797" w:rsidRDefault="00E34797" w:rsidP="00E34797">
      <w:pPr>
        <w:spacing w:after="0" w:line="240" w:lineRule="auto"/>
        <w:jc w:val="center"/>
        <w:rPr>
          <w:rFonts w:ascii="Arial" w:eastAsia="Times New Roman" w:hAnsi="Arial" w:cs="Arial"/>
          <w:b/>
          <w:bCs/>
          <w:noProof w:val="0"/>
          <w:sz w:val="29"/>
          <w:szCs w:val="29"/>
          <w:lang w:val="de-DE"/>
        </w:rPr>
      </w:pPr>
      <w:bookmarkStart w:id="32" w:name="str_5"/>
      <w:bookmarkEnd w:id="32"/>
      <w:r w:rsidRPr="00E34797">
        <w:rPr>
          <w:rFonts w:ascii="Arial" w:eastAsia="Times New Roman" w:hAnsi="Arial" w:cs="Arial"/>
          <w:b/>
          <w:bCs/>
          <w:noProof w:val="0"/>
          <w:sz w:val="29"/>
          <w:szCs w:val="29"/>
          <w:lang w:val="de-DE"/>
        </w:rPr>
        <w:t xml:space="preserve">Prilog </w:t>
      </w:r>
    </w:p>
    <w:p w:rsidR="00E34797" w:rsidRPr="00E34797" w:rsidRDefault="00E34797" w:rsidP="00E34797">
      <w:pPr>
        <w:spacing w:after="0" w:line="240" w:lineRule="auto"/>
        <w:jc w:val="center"/>
        <w:rPr>
          <w:rFonts w:ascii="Arial" w:eastAsia="Times New Roman" w:hAnsi="Arial" w:cs="Arial"/>
          <w:b/>
          <w:bCs/>
          <w:noProof w:val="0"/>
          <w:sz w:val="29"/>
          <w:szCs w:val="29"/>
          <w:lang w:val="de-DE"/>
        </w:rPr>
      </w:pPr>
      <w:r w:rsidRPr="00E34797">
        <w:rPr>
          <w:rFonts w:ascii="Arial" w:eastAsia="Times New Roman" w:hAnsi="Arial" w:cs="Arial"/>
          <w:b/>
          <w:bCs/>
          <w:noProof w:val="0"/>
          <w:sz w:val="29"/>
          <w:szCs w:val="29"/>
          <w:lang w:val="de-DE"/>
        </w:rPr>
        <w:t>PROGRAM OBUKE ZA SAVETNIKA ZA HEMIKALIJE</w:t>
      </w:r>
    </w:p>
    <w:p w:rsidR="00E34797" w:rsidRPr="00E34797" w:rsidRDefault="00E34797" w:rsidP="00E34797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de-DE"/>
        </w:rPr>
      </w:pPr>
      <w:r w:rsidRPr="00E34797">
        <w:rPr>
          <w:rFonts w:ascii="Arial" w:eastAsia="Times New Roman" w:hAnsi="Arial" w:cs="Arial"/>
          <w:noProof w:val="0"/>
          <w:lang w:val="de-DE"/>
        </w:rPr>
        <w:t>Ukupan broj časova: 40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1"/>
        <w:gridCol w:w="1660"/>
        <w:gridCol w:w="6232"/>
        <w:gridCol w:w="827"/>
      </w:tblGrid>
      <w:tr w:rsidR="00E34797" w:rsidRPr="00E34797" w:rsidTr="00E3479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Redni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Tematska oblast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Tematska jedinica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Broj časova </w:t>
            </w:r>
          </w:p>
        </w:tc>
      </w:tr>
      <w:tr w:rsidR="00E34797" w:rsidRPr="00E34797" w:rsidTr="00E34797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1.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Upravljanje hemikalijama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Integrisano upravljanje hemikalijama u svim fazama životnog ciklusa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2 </w:t>
            </w:r>
          </w:p>
        </w:tc>
      </w:tr>
      <w:tr w:rsidR="00E34797" w:rsidRPr="00E34797" w:rsidTr="00E3479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Uredba (EZ) br. 1907/2006 Evropskog parlamenta i Saveta od 18. </w:t>
            </w:r>
            <w:proofErr w:type="gramStart"/>
            <w:r w:rsidRPr="00E34797">
              <w:rPr>
                <w:rFonts w:ascii="Arial" w:eastAsia="Times New Roman" w:hAnsi="Arial" w:cs="Arial"/>
                <w:noProof w:val="0"/>
              </w:rPr>
              <w:t>decembra</w:t>
            </w:r>
            <w:proofErr w:type="gramEnd"/>
            <w:r w:rsidRPr="00E34797">
              <w:rPr>
                <w:rFonts w:ascii="Arial" w:eastAsia="Times New Roman" w:hAnsi="Arial" w:cs="Arial"/>
                <w:noProof w:val="0"/>
              </w:rPr>
              <w:t xml:space="preserve"> 2006. godine koja se odnosi na registraciju, evaluaciju, autorizaciju i ograničenja hemikalija (REACH) kojom se ustanovljuje Evropska agencija za hemikalije (ECHA)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3 </w:t>
            </w:r>
          </w:p>
        </w:tc>
      </w:tr>
      <w:tr w:rsidR="00E34797" w:rsidRPr="00E34797" w:rsidTr="00E3479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Opšte napomene o Zakonu o hemikalijama ("Službeni glasnik RS", br. 36/09 i 88/10), Agencija za hemikalije i uloga savetnika za hemikalije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1 </w:t>
            </w:r>
          </w:p>
        </w:tc>
      </w:tr>
      <w:tr w:rsidR="00E34797" w:rsidRPr="00E34797" w:rsidTr="00E3479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Integralni registar hemikalija - Dosije o hemikaliji i supstance koje izazivaju zabrinutost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3 </w:t>
            </w:r>
          </w:p>
        </w:tc>
      </w:tr>
      <w:tr w:rsidR="00E34797" w:rsidRPr="00E34797" w:rsidTr="00E3479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Propisi kojima se uređuje klasifikacija, pakovanje, obeležavanje i oglašavanje hemikalija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2 </w:t>
            </w:r>
          </w:p>
        </w:tc>
      </w:tr>
      <w:tr w:rsidR="00E34797" w:rsidRPr="00E34797" w:rsidTr="00E3479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Klasifikacija hemikalija na osnovu fizičkih i hemijskih svojstava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4 </w:t>
            </w:r>
          </w:p>
        </w:tc>
      </w:tr>
      <w:tr w:rsidR="00E34797" w:rsidRPr="00E34797" w:rsidTr="00E3479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Klasifikacija hemikalija na osnovu svojstava koja utiču na život i zdravlje ljudi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4 </w:t>
            </w:r>
          </w:p>
        </w:tc>
      </w:tr>
      <w:tr w:rsidR="00E34797" w:rsidRPr="00E34797" w:rsidTr="00E3479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Klasifikacija hemikalija na osnovu svojstava koja utiču na životnu sredinu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2 </w:t>
            </w:r>
          </w:p>
        </w:tc>
      </w:tr>
      <w:tr w:rsidR="00E34797" w:rsidRPr="00E34797" w:rsidTr="00E3479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Bezbednosni list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2 </w:t>
            </w:r>
          </w:p>
        </w:tc>
      </w:tr>
      <w:tr w:rsidR="00E34797" w:rsidRPr="00E34797" w:rsidTr="00E3479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Detergenti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2 </w:t>
            </w:r>
          </w:p>
        </w:tc>
      </w:tr>
      <w:tr w:rsidR="00E34797" w:rsidRPr="00E34797" w:rsidTr="00E3479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Naročito opasne hemikalije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1 </w:t>
            </w:r>
          </w:p>
        </w:tc>
      </w:tr>
      <w:tr w:rsidR="00E34797" w:rsidRPr="00E34797" w:rsidTr="00E3479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Ograničenja i zabrane proizvodnje, stavljanja u promet i korišćenja hemikalija koje predstavljaju neprihvatljiv rizik po zdravlje ljudi i životnu sredinu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2 </w:t>
            </w:r>
          </w:p>
        </w:tc>
      </w:tr>
      <w:tr w:rsidR="00E34797" w:rsidRPr="00E34797" w:rsidTr="00E3479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Uvoz i izvoz hemikalije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1 </w:t>
            </w:r>
          </w:p>
        </w:tc>
      </w:tr>
      <w:tr w:rsidR="00E34797" w:rsidRPr="00E34797" w:rsidTr="00E3479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Međunarodne konvencije kojima se uređuje upravljanje hemikalijama (Stokholmska konvencija o dugotrajnim </w:t>
            </w:r>
            <w:r w:rsidRPr="00E34797">
              <w:rPr>
                <w:rFonts w:ascii="Arial" w:eastAsia="Times New Roman" w:hAnsi="Arial" w:cs="Arial"/>
                <w:noProof w:val="0"/>
              </w:rPr>
              <w:lastRenderedPageBreak/>
              <w:t xml:space="preserve">organskim zagađujućim supstancama, Roterdamska konvencija o postupku davanja saglasnosti na osnovu prethodnog obaveštenja za određene opasne hemikalije i pesticide u međunarodnoj trgovini i Konvencija o zabrani razvoja, proizvodnje, skladištenja i upotrebe hemijskog oružja i njegovom uništavanju)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lastRenderedPageBreak/>
              <w:t xml:space="preserve">1 </w:t>
            </w:r>
          </w:p>
        </w:tc>
      </w:tr>
      <w:tr w:rsidR="00E34797" w:rsidRPr="00E34797" w:rsidTr="00E34797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lastRenderedPageBreak/>
              <w:t xml:space="preserve">2.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Upravljanje biocidnim proizvodima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Opšte napomene o Zakonu o biocidnim proizvodima ("Službeni glasnik RS", br. 36/09 i 88/10)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1 </w:t>
            </w:r>
          </w:p>
        </w:tc>
      </w:tr>
      <w:tr w:rsidR="00E34797" w:rsidRPr="00E34797" w:rsidTr="00E3479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Vrste biocidnih proizvoda i razgraničavanje biocidnih proizvoda od njima sličnih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1 </w:t>
            </w:r>
          </w:p>
        </w:tc>
      </w:tr>
      <w:tr w:rsidR="00E34797" w:rsidRPr="00E34797" w:rsidTr="00E3479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Aktivne supstance u biocidnim proizvodima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1 </w:t>
            </w:r>
          </w:p>
        </w:tc>
      </w:tr>
      <w:tr w:rsidR="00E34797" w:rsidRPr="00E34797" w:rsidTr="00E3479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Postupci za stavljanje biocidnih proizvoda u promet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1 </w:t>
            </w:r>
          </w:p>
        </w:tc>
      </w:tr>
      <w:tr w:rsidR="00E34797" w:rsidRPr="00E34797" w:rsidTr="00E3479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Obaveze lica koje stavlja biocidni proizvod u promet i specifični zahtevi za pakovanje, obeležavanje i oglašavanje biocidnog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1 </w:t>
            </w:r>
          </w:p>
        </w:tc>
      </w:tr>
      <w:tr w:rsidR="00E34797" w:rsidRPr="00E34797" w:rsidTr="00E3479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Osnovne informacije o biocidnom proizvodu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1 </w:t>
            </w:r>
          </w:p>
        </w:tc>
      </w:tr>
      <w:tr w:rsidR="00E34797" w:rsidRPr="00E34797" w:rsidTr="00E3479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Tehnički dosije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3 </w:t>
            </w:r>
          </w:p>
        </w:tc>
      </w:tr>
      <w:tr w:rsidR="00E34797" w:rsidRPr="00E34797" w:rsidTr="00E3479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after="0" w:line="240" w:lineRule="auto"/>
              <w:rPr>
                <w:rFonts w:ascii="Arial" w:eastAsia="Times New Roman" w:hAnsi="Arial" w:cs="Arial"/>
                <w:noProof w:val="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Bezbedno korišćenje biocidnih proizvoda - profesionalni korisnici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4797" w:rsidRPr="00E34797" w:rsidRDefault="00E34797" w:rsidP="00E347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</w:rPr>
            </w:pPr>
            <w:r w:rsidRPr="00E34797">
              <w:rPr>
                <w:rFonts w:ascii="Arial" w:eastAsia="Times New Roman" w:hAnsi="Arial" w:cs="Arial"/>
                <w:noProof w:val="0"/>
              </w:rPr>
              <w:t xml:space="preserve">1 </w:t>
            </w:r>
          </w:p>
        </w:tc>
      </w:tr>
    </w:tbl>
    <w:p w:rsidR="00A4473F" w:rsidRDefault="00A4473F"/>
    <w:sectPr w:rsidR="00A4473F" w:rsidSect="00A447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797"/>
    <w:rsid w:val="00810C08"/>
    <w:rsid w:val="00A4473F"/>
    <w:rsid w:val="00B963FD"/>
    <w:rsid w:val="00BF6EDF"/>
    <w:rsid w:val="00E34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73F"/>
    <w:pPr>
      <w:spacing w:after="200" w:line="276" w:lineRule="auto"/>
    </w:pPr>
    <w:rPr>
      <w:noProof/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E3479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noProof w:val="0"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E34797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E34797"/>
    <w:pPr>
      <w:spacing w:before="240" w:after="120" w:line="240" w:lineRule="auto"/>
      <w:jc w:val="center"/>
    </w:pPr>
    <w:rPr>
      <w:rFonts w:ascii="Arial" w:eastAsia="Times New Roman" w:hAnsi="Arial" w:cs="Arial"/>
      <w:b/>
      <w:bCs/>
      <w:noProof w:val="0"/>
      <w:sz w:val="24"/>
      <w:szCs w:val="24"/>
    </w:rPr>
  </w:style>
  <w:style w:type="paragraph" w:customStyle="1" w:styleId="normal0">
    <w:name w:val="normal"/>
    <w:basedOn w:val="Normal"/>
    <w:rsid w:val="00E34797"/>
    <w:pPr>
      <w:spacing w:before="100" w:beforeAutospacing="1" w:after="100" w:afterAutospacing="1" w:line="240" w:lineRule="auto"/>
    </w:pPr>
    <w:rPr>
      <w:rFonts w:ascii="Arial" w:eastAsia="Times New Roman" w:hAnsi="Arial" w:cs="Arial"/>
      <w:noProof w:val="0"/>
    </w:rPr>
  </w:style>
  <w:style w:type="paragraph" w:customStyle="1" w:styleId="podnaslovpropisa">
    <w:name w:val="podnaslovpropisa"/>
    <w:basedOn w:val="Normal"/>
    <w:rsid w:val="00E34797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noProof w:val="0"/>
      <w:color w:val="FFE8BF"/>
      <w:sz w:val="26"/>
      <w:szCs w:val="26"/>
    </w:rPr>
  </w:style>
  <w:style w:type="paragraph" w:customStyle="1" w:styleId="normalcentar">
    <w:name w:val="normalcentar"/>
    <w:basedOn w:val="Normal"/>
    <w:rsid w:val="00E3479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noProof w:val="0"/>
    </w:rPr>
  </w:style>
  <w:style w:type="paragraph" w:customStyle="1" w:styleId="normalprored">
    <w:name w:val="normalprored"/>
    <w:basedOn w:val="Normal"/>
    <w:rsid w:val="00E34797"/>
    <w:pPr>
      <w:spacing w:after="0" w:line="240" w:lineRule="auto"/>
    </w:pPr>
    <w:rPr>
      <w:rFonts w:ascii="Arial" w:eastAsia="Times New Roman" w:hAnsi="Arial" w:cs="Arial"/>
      <w:noProof w:val="0"/>
      <w:sz w:val="26"/>
      <w:szCs w:val="26"/>
    </w:rPr>
  </w:style>
  <w:style w:type="paragraph" w:customStyle="1" w:styleId="wyq080---odsek">
    <w:name w:val="wyq080---odsek"/>
    <w:basedOn w:val="Normal"/>
    <w:rsid w:val="00E34797"/>
    <w:pPr>
      <w:spacing w:after="0" w:line="240" w:lineRule="auto"/>
      <w:jc w:val="center"/>
    </w:pPr>
    <w:rPr>
      <w:rFonts w:ascii="Arial" w:eastAsia="Times New Roman" w:hAnsi="Arial" w:cs="Arial"/>
      <w:b/>
      <w:bCs/>
      <w:noProof w:val="0"/>
      <w:sz w:val="29"/>
      <w:szCs w:val="29"/>
    </w:rPr>
  </w:style>
  <w:style w:type="paragraph" w:customStyle="1" w:styleId="wyq110---naslov-clana">
    <w:name w:val="wyq110---naslov-clana"/>
    <w:basedOn w:val="Normal"/>
    <w:rsid w:val="00E34797"/>
    <w:pPr>
      <w:spacing w:before="240" w:after="240" w:line="240" w:lineRule="auto"/>
      <w:jc w:val="center"/>
    </w:pPr>
    <w:rPr>
      <w:rFonts w:ascii="Arial" w:eastAsia="Times New Roman" w:hAnsi="Arial" w:cs="Arial"/>
      <w:b/>
      <w:bCs/>
      <w:noProof w:val="0"/>
      <w:sz w:val="24"/>
      <w:szCs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B963FD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noProof w:val="0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B963FD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963FD"/>
    <w:pPr>
      <w:numPr>
        <w:ilvl w:val="1"/>
      </w:numPr>
    </w:pPr>
    <w:rPr>
      <w:rFonts w:ascii="Cambria" w:eastAsia="Times New Roman" w:hAnsi="Cambria"/>
      <w:i/>
      <w:iCs/>
      <w:noProof w:val="0"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B963FD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73F"/>
    <w:pPr>
      <w:spacing w:after="200" w:line="276" w:lineRule="auto"/>
    </w:pPr>
    <w:rPr>
      <w:noProof/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E3479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noProof w:val="0"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E34797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E34797"/>
    <w:pPr>
      <w:spacing w:before="240" w:after="120" w:line="240" w:lineRule="auto"/>
      <w:jc w:val="center"/>
    </w:pPr>
    <w:rPr>
      <w:rFonts w:ascii="Arial" w:eastAsia="Times New Roman" w:hAnsi="Arial" w:cs="Arial"/>
      <w:b/>
      <w:bCs/>
      <w:noProof w:val="0"/>
      <w:sz w:val="24"/>
      <w:szCs w:val="24"/>
    </w:rPr>
  </w:style>
  <w:style w:type="paragraph" w:customStyle="1" w:styleId="normal0">
    <w:name w:val="normal"/>
    <w:basedOn w:val="Normal"/>
    <w:rsid w:val="00E34797"/>
    <w:pPr>
      <w:spacing w:before="100" w:beforeAutospacing="1" w:after="100" w:afterAutospacing="1" w:line="240" w:lineRule="auto"/>
    </w:pPr>
    <w:rPr>
      <w:rFonts w:ascii="Arial" w:eastAsia="Times New Roman" w:hAnsi="Arial" w:cs="Arial"/>
      <w:noProof w:val="0"/>
    </w:rPr>
  </w:style>
  <w:style w:type="paragraph" w:customStyle="1" w:styleId="podnaslovpropisa">
    <w:name w:val="podnaslovpropisa"/>
    <w:basedOn w:val="Normal"/>
    <w:rsid w:val="00E34797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noProof w:val="0"/>
      <w:color w:val="FFE8BF"/>
      <w:sz w:val="26"/>
      <w:szCs w:val="26"/>
    </w:rPr>
  </w:style>
  <w:style w:type="paragraph" w:customStyle="1" w:styleId="normalcentar">
    <w:name w:val="normalcentar"/>
    <w:basedOn w:val="Normal"/>
    <w:rsid w:val="00E3479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noProof w:val="0"/>
    </w:rPr>
  </w:style>
  <w:style w:type="paragraph" w:customStyle="1" w:styleId="normalprored">
    <w:name w:val="normalprored"/>
    <w:basedOn w:val="Normal"/>
    <w:rsid w:val="00E34797"/>
    <w:pPr>
      <w:spacing w:after="0" w:line="240" w:lineRule="auto"/>
    </w:pPr>
    <w:rPr>
      <w:rFonts w:ascii="Arial" w:eastAsia="Times New Roman" w:hAnsi="Arial" w:cs="Arial"/>
      <w:noProof w:val="0"/>
      <w:sz w:val="26"/>
      <w:szCs w:val="26"/>
    </w:rPr>
  </w:style>
  <w:style w:type="paragraph" w:customStyle="1" w:styleId="wyq080---odsek">
    <w:name w:val="wyq080---odsek"/>
    <w:basedOn w:val="Normal"/>
    <w:rsid w:val="00E34797"/>
    <w:pPr>
      <w:spacing w:after="0" w:line="240" w:lineRule="auto"/>
      <w:jc w:val="center"/>
    </w:pPr>
    <w:rPr>
      <w:rFonts w:ascii="Arial" w:eastAsia="Times New Roman" w:hAnsi="Arial" w:cs="Arial"/>
      <w:b/>
      <w:bCs/>
      <w:noProof w:val="0"/>
      <w:sz w:val="29"/>
      <w:szCs w:val="29"/>
    </w:rPr>
  </w:style>
  <w:style w:type="paragraph" w:customStyle="1" w:styleId="wyq110---naslov-clana">
    <w:name w:val="wyq110---naslov-clana"/>
    <w:basedOn w:val="Normal"/>
    <w:rsid w:val="00E34797"/>
    <w:pPr>
      <w:spacing w:before="240" w:after="240" w:line="240" w:lineRule="auto"/>
      <w:jc w:val="center"/>
    </w:pPr>
    <w:rPr>
      <w:rFonts w:ascii="Arial" w:eastAsia="Times New Roman" w:hAnsi="Arial" w:cs="Arial"/>
      <w:b/>
      <w:bCs/>
      <w:noProof w:val="0"/>
      <w:sz w:val="24"/>
      <w:szCs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B963FD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noProof w:val="0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B963FD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963FD"/>
    <w:pPr>
      <w:numPr>
        <w:ilvl w:val="1"/>
      </w:numPr>
    </w:pPr>
    <w:rPr>
      <w:rFonts w:ascii="Cambria" w:eastAsia="Times New Roman" w:hAnsi="Cambria"/>
      <w:i/>
      <w:iCs/>
      <w:noProof w:val="0"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B963FD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59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1924</Words>
  <Characters>10968</Characters>
  <Application>Microsoft Office Word</Application>
  <DocSecurity>0</DocSecurity>
  <Lines>91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2018-09-06T12:25:00Z</dcterms:created>
  <dcterms:modified xsi:type="dcterms:W3CDTF">2018-09-06T12:25:00Z</dcterms:modified>
</cp:coreProperties>
</file>