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93" w:rsidRPr="007F0193" w:rsidRDefault="007F0193" w:rsidP="007F019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7F0193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7F0193" w:rsidRPr="007F0193" w:rsidRDefault="007F0193" w:rsidP="007F0193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7F0193">
        <w:rPr>
          <w:rFonts w:asciiTheme="majorHAnsi" w:hAnsiTheme="majorHAnsi" w:cstheme="majorBidi"/>
          <w:color w:val="17365D" w:themeColor="text2" w:themeShade="BF"/>
          <w:lang w:eastAsia="sr-Latn-RS"/>
        </w:rPr>
        <w:t>O NAČINU NA KOJI SE VRŠI PROCENA BEZBEDNOSTI HEMIKALIJE I SADRŽINI IZVEŠTAJA O BEZBEDNOSTI HEMIKALIJE</w:t>
      </w:r>
    </w:p>
    <w:p w:rsidR="007F0193" w:rsidRPr="007F0193" w:rsidRDefault="007F0193" w:rsidP="007F019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7F0193">
        <w:rPr>
          <w:rFonts w:asciiTheme="majorHAnsi" w:hAnsiTheme="majorHAnsi" w:cstheme="majorBidi"/>
          <w:color w:val="4F81BD" w:themeColor="accent1"/>
          <w:lang w:eastAsia="sr-Latn-RS"/>
        </w:rPr>
        <w:t>("Sl. glasnik RS", br. 37/2011)</w:t>
      </w:r>
    </w:p>
    <w:p w:rsidR="007F0193" w:rsidRPr="007F0193" w:rsidRDefault="007F0193" w:rsidP="007F0193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bookmarkStart w:id="1" w:name="_GoBack"/>
      <w:bookmarkEnd w:id="1"/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Ovim pravilnikom propisuje se način na koji se vrši procena bezbednosti hemikalije, kao i sadržina izveštaja o bezbednosti hemikalije.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2" w:name="str_1"/>
      <w:bookmarkEnd w:id="2"/>
      <w:r w:rsidRPr="007B1BB1">
        <w:rPr>
          <w:rFonts w:ascii="Arial" w:eastAsia="Times New Roman" w:hAnsi="Arial" w:cs="Arial"/>
          <w:sz w:val="31"/>
          <w:szCs w:val="31"/>
          <w:lang w:val="sr-Latn-RS"/>
        </w:rPr>
        <w:t xml:space="preserve">Deo prvi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r w:rsidRPr="007B1BB1">
        <w:rPr>
          <w:rFonts w:ascii="Arial" w:eastAsia="Times New Roman" w:hAnsi="Arial" w:cs="Arial"/>
          <w:sz w:val="31"/>
          <w:szCs w:val="31"/>
          <w:lang w:val="sr-Latn-RS"/>
        </w:rPr>
        <w:t xml:space="preserve">PROCENA BEZBEDNOSTI HEMIKALIJE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2"/>
      <w:bookmarkEnd w:id="3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bezbednosti hemikalije sastoji se od četiri postupka: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1. procene opasnosti po zdravlje ljudi;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2. procene opasnosti po zdravlje ljudi na osnovu fizičkih i hemijskih svojstava;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3. procene opasnosti po životnu sredinu;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4. procene da li supstanca ispunjava kriterijume za identifikaciju kao perzistentna - bioakumulativna - toksična (u daljem tekstu: PBT) ili veoma perzistentna - veoma bioakumulativna (u daljem tekstu: vPvB).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3"/>
      <w:bookmarkEnd w:id="4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bezbednosti hemikalije sastoji se i od dva dodatna postupka ako se kao rezultat procene bezbednosti hemikalije u postupcima iz člana 2. ovog pravilnika utvrdi da supstanca ispunjava kriterijum da bude klasifikovana kao opasna u skladu sa propisima kojima se uređuje klasifikacija, pakovanje i obeležavanje hemikalija ili da supstanca ispunjava kriterijume za identifikaciju kao PBT ili vPvB.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Dodatni postupci iz stava 1. ovog člana su: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1. procena izloženosti koja uključuje izradu scenarija izloženosti ili određivanje kategorija načina korišćenja i kategorija izloženosti i procenjivanje izloženosti;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2. karakterizacija rizika.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Sažetak relevantnih podataka koji su korišćeni u postupcima procene bezbednosti hemikalija navodi se u odgovarajućim poglavljima izveštaja o bezbednosti hemikalije.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sr-Latn-RS"/>
        </w:rPr>
      </w:pPr>
      <w:bookmarkStart w:id="5" w:name="str_2"/>
      <w:bookmarkEnd w:id="5"/>
      <w:r w:rsidRPr="007B1BB1">
        <w:rPr>
          <w:rFonts w:ascii="Arial" w:eastAsia="Times New Roman" w:hAnsi="Arial" w:cs="Arial"/>
          <w:sz w:val="28"/>
          <w:szCs w:val="28"/>
          <w:lang w:val="sr-Latn-RS"/>
        </w:rPr>
        <w:t xml:space="preserve">I. PROCENA OPASNOSTI PO ZDRAVLJE LJUDI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4"/>
      <w:bookmarkEnd w:id="6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opasnosti po zdravlje ljudi vrši se u cilju određivanja: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klasifikacije supstance u skladu sa propisima kojima se uređuje klasifikacija, pakovanje i obeležavanje hemikalija;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nivoa izloženosti iznad kojih ljudi ne treba da budu izloženi hemikaliji - izvedene doze bez efekta </w:t>
      </w:r>
      <w:r w:rsidRPr="007B1BB1">
        <w:rPr>
          <w:rFonts w:ascii="Arial" w:eastAsia="Times New Roman" w:hAnsi="Arial" w:cs="Arial"/>
          <w:i/>
          <w:iCs/>
          <w:lang w:val="sr-Latn-RS"/>
        </w:rPr>
        <w:t>(Derived No-Effect Level</w:t>
      </w:r>
      <w:r w:rsidRPr="007B1BB1">
        <w:rPr>
          <w:rFonts w:ascii="Arial" w:eastAsia="Times New Roman" w:hAnsi="Arial" w:cs="Arial"/>
          <w:lang w:val="sr-Latn-RS"/>
        </w:rPr>
        <w:t xml:space="preserve">, u daljem tekstu: DNEL).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5"/>
      <w:bookmarkEnd w:id="7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5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postupku procene opasnosti po zdravlje ljudi uzima se u obzir toksikokinetički profil hemikalije (apsorpcija, metabolizam, distribucija i eliminacija) i grupe efekata: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1) akutni efekti (akutna toksičnost, iritativnost i korozivnost);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2) senzibilizacija;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3) toksičnost pri ponovljenoj primeni doze;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4) specifični efekti (karcinogenost, mutagenost germinativnih ćelija i toksičnost po reprodukciju).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Pored efekata iz stava 1. ovog člana mogu se uzeti u obzir i drugi efekti.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6"/>
      <w:bookmarkEnd w:id="8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6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opasnosti iz člana 5. ovog pravilnika sastoji se od četiri koraka.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prvom koraku vrši se procena podataka koji nisu dobijeni na osnovu ispitivanja kod ljudi.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drugom koraku vrši se procena podataka dobijenih na osnovu ispitivanja kod ljudi.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trećem koraku vrši se klasifikacija i obeležavanje.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četvrtom koraku vrši se određivanje DNEL.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Prva tri koraka sprovode se za svaki efekat za koji postoje dostupni podaci.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Rezultati procene podataka navode se u odgovarajućem poglavlju izveštaja o bezbednosti hemikalije.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za neki efekat nisu dostupni relevantni podaci, u odgovarajućem poglavlju izveštaja o bezbednosti hemikalije navodi se: "Podaci nisu dostupni."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četvrtom koraku objedinjeni rezultati dobijeni u prva tri koraka koriste se pri određivanju DNEL i tako određen DNEL upisuje se u odgovarajuće poglavlje izveštaja o bezbednosti hemikalije i navodi se u poglavlju 8.1. bezbednosnog lista za supstancu.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poglavljima 2. i 11. bezbednosnog lista za supstancu navodi se sažetak rezultata procene podataka iz stava 7. ovog člana.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str_3"/>
      <w:bookmarkEnd w:id="9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1. Prvi korak: Procena podataka koji nisu dobijeni na osnovu nalaza kod ljudi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7"/>
      <w:bookmarkEnd w:id="10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7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Prvi korak u proceni podataka koji nisu dobijeni na osnovu nalaza kod ljudi se sastoji od: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identifikacije opasnosti za efekte iz člana 5. ovog pravilnika koja se vrši na osnovu svih raspoloživih podataka koji nisu dobijeni na osnovu ispitivanja kod ljudi;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utvrđivanja kvantitativnog odnosa doze (koncentracije) i odgovora (efekta).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Kada se ne može utvrditi kvantitativni odnos doze (koncentracije) i odgovora (efekta), mora se dati obrazloženje i priložiti semi-kvantitativna ili kvalitativna analiza, odnosno mora se odrediti da li je i u kojoj meri izazivanje tog efekta svojstveno toj supstanci (npr. u slučaju akutnog efekta kod kojeg se na osnovu rezultata ispitivanja izvršenog u skladu sa propisanim metodama ispitivanja svojstava hemikalija najčešće ne može utvrditi ovaj odnos).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Svi podaci koji nisu dobijeni na osnovu nalaza kod ljudi, a korišćeni su za procenu određenog efekta na ljude i utvrđivanje odnosa doze (koncentracije) i odgovora (efekta), navode se sažeto, ako je moguće tabelarno, pri čemu se odvojeno navode podaci dobijeni </w:t>
      </w:r>
      <w:r w:rsidRPr="007B1BB1">
        <w:rPr>
          <w:rFonts w:ascii="Arial" w:eastAsia="Times New Roman" w:hAnsi="Arial" w:cs="Arial"/>
          <w:i/>
          <w:iCs/>
          <w:lang w:val="sr-Latn-RS"/>
        </w:rPr>
        <w:t>in vitro</w:t>
      </w:r>
      <w:r w:rsidRPr="007B1BB1">
        <w:rPr>
          <w:rFonts w:ascii="Arial" w:eastAsia="Times New Roman" w:hAnsi="Arial" w:cs="Arial"/>
          <w:lang w:val="sr-Latn-RS"/>
        </w:rPr>
        <w:t xml:space="preserve">, </w:t>
      </w:r>
      <w:r w:rsidRPr="007B1BB1">
        <w:rPr>
          <w:rFonts w:ascii="Arial" w:eastAsia="Times New Roman" w:hAnsi="Arial" w:cs="Arial"/>
          <w:i/>
          <w:iCs/>
          <w:lang w:val="sr-Latn-RS"/>
        </w:rPr>
        <w:t>in vivo</w:t>
      </w:r>
      <w:r w:rsidRPr="007B1BB1">
        <w:rPr>
          <w:rFonts w:ascii="Arial" w:eastAsia="Times New Roman" w:hAnsi="Arial" w:cs="Arial"/>
          <w:lang w:val="sr-Latn-RS"/>
        </w:rPr>
        <w:t xml:space="preserve"> i ostali podaci.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>U izveštaju o bezbednosti navode se relevantni rezultati ispitivanja, npr. srednja smrtna doza (u daljem tekstu: LD50), odnosno procenjena vrednost akutne toksičnosti (</w:t>
      </w:r>
      <w:r w:rsidRPr="007B1BB1">
        <w:rPr>
          <w:rFonts w:ascii="Arial" w:eastAsia="Times New Roman" w:hAnsi="Arial" w:cs="Arial"/>
          <w:i/>
          <w:iCs/>
          <w:lang w:val="sr-Latn-RS"/>
        </w:rPr>
        <w:t>Acute Toxicity Estimates</w:t>
      </w:r>
      <w:r w:rsidRPr="007B1BB1">
        <w:rPr>
          <w:rFonts w:ascii="Arial" w:eastAsia="Times New Roman" w:hAnsi="Arial" w:cs="Arial"/>
          <w:lang w:val="sr-Latn-RS"/>
        </w:rPr>
        <w:t>, ATE), najveća doza pri kojoj se ne javljaju štetni efekti po zdravlje (</w:t>
      </w:r>
      <w:r w:rsidRPr="007B1BB1">
        <w:rPr>
          <w:rFonts w:ascii="Arial" w:eastAsia="Times New Roman" w:hAnsi="Arial" w:cs="Arial"/>
          <w:i/>
          <w:iCs/>
          <w:lang w:val="sr-Latn-RS"/>
        </w:rPr>
        <w:t>No Observed Adverse Effect Level</w:t>
      </w:r>
      <w:r w:rsidRPr="007B1BB1">
        <w:rPr>
          <w:rFonts w:ascii="Arial" w:eastAsia="Times New Roman" w:hAnsi="Arial" w:cs="Arial"/>
          <w:lang w:val="sr-Latn-RS"/>
        </w:rPr>
        <w:t>, NOAEL) ili najmanja doza koja izaziva štetne efekte po zdravlje (</w:t>
      </w:r>
      <w:r w:rsidRPr="007B1BB1">
        <w:rPr>
          <w:rFonts w:ascii="Arial" w:eastAsia="Times New Roman" w:hAnsi="Arial" w:cs="Arial"/>
          <w:i/>
          <w:iCs/>
          <w:lang w:val="sr-Latn-RS"/>
        </w:rPr>
        <w:t>Lowest Observed Adversed Effect Level</w:t>
      </w:r>
      <w:r w:rsidRPr="007B1BB1">
        <w:rPr>
          <w:rFonts w:ascii="Arial" w:eastAsia="Times New Roman" w:hAnsi="Arial" w:cs="Arial"/>
          <w:lang w:val="sr-Latn-RS"/>
        </w:rPr>
        <w:t xml:space="preserve">, LOAEL), uslovi ispitivanja (npr. dužina ispitivanja, put primene) i ostali relevantni podaci izraženi u međunarodno priznatim mernim jedinicama.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Kada je izvršeno jedno ispitivanje, u izveštaju o bezbednosti navodi se detaljan sažetak tog ispitivanja.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Kada je izvršeno više ispitivanja istog efekta, za određivanje DNEL koriste se rezultati ispitivanja koji izazivaju najveću zabrinutost, i to posle uzimanja u obzir svih promenljivih činilaca (npr. način izvođenja, prikladnost, relevantnost vrste na kojoj je izvršeno ispitivanje, validnost rezultata itd).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str_4"/>
      <w:bookmarkEnd w:id="11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 xml:space="preserve">2. Drugi korak: Procena podataka dobijenih na osnovu nalaza kod ljudi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2" w:name="clan_8"/>
      <w:bookmarkEnd w:id="12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8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navode se podaci dobijeni na osnovu nalaza kod ljudi, ako je moguće tabelarno.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Kada nisu dostupni podaci dobijeni na osnovu nalaza kod ljudi, u izveštaju o bezbednosti hemikalije navodi se: "Nisu dostupni podaci dobijeni na osnovu nalaza kod ljudi."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3" w:name="str_5"/>
      <w:bookmarkEnd w:id="13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3. Treći korak: Klasifikacija i obeležavanje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4" w:name="clan_9"/>
      <w:bookmarkEnd w:id="14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9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navode se podaci o klasifikaciji, i kada je primenljivo specifične granične koncentracije, u skladu sa propisima kojima se uređuje klasifikacija, pakovanje i obeležavanje hemikalija sa odgovarajućim obrazloženjem, kao i saopštenje da li supstanca ispunjava kriterijume za klasifikaciju u klasu opasnosti karcinogenost kategorije 1A ili 1B, mutagenost germinativnih ćelija kategorije 1A ili 1B i toksičnost po reprodukciju kategorije 1A ili 1B.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podaci nisu dovoljni da se supstanca klasifikuje u određenu klasu opasnosti ili kategoriju opasnosti, u izveštaju o bezbednosti navode se postupci koji su preduzeti radi dobijanja podataka potrebnih za klasifikaciju, kao i zaključak o klasifikaciji sa obrazloženjem.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5" w:name="str_6"/>
      <w:bookmarkEnd w:id="15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4. Četvrti korak: Određivanje DNEL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6" w:name="clan_10"/>
      <w:bookmarkEnd w:id="16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10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DNEL za supstancu određuje se na osnovu rezultata Prvog i Drugog koraka, uzimajući u obzir najverovatnije puteve primene, dužinu i učestalost izlaganja.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Za određene specifične efekte iz člana 5. stav 1. tačka 4) ovog pravilnika (naročito mutagenost germinativnih ćelija i karcinogenost) nije moguće odrediti prag efekta na osnovu dostupnih podataka, odnosno nije moguće odrediti ni DNEL.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Jedna DNEL može biti dovoljna ako to opravdava scenario izloženosti.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Uzimajući u obzir dostupne podatke i scenario izloženosti iz poglavlja 9. izveštaja o bezbednosti hemikalije, može biti potrebno da se odredi DNEL za različite puteve izlaganja za svaku relevantnu populaciju ljudi (npr. zaposleni, potrošači i lica koja bi mogla biti izložena indirektno preko životne sredine), kao i za naročito osetljive populacije (npr. deca, trudnice).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navodi se obrazloženje za određivanje DNEL iz stava 4. ovog člana sa navedenim izborom korišćenih podataka, putevima izlaganja (peroralno, dermalno, inhalaciono) i dužinom i učestalošću izlaganja hemikaliji za koju se određuje DNEL.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postoji više puteva izlaganja, DNEL se određuje za svaki put izlaganja pojedinačno, kao i kombinovano za sve puteve izlaganja.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Pri određivanju DNEL uzimaju se u obzir faktori: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a) nepouzdanost koja proizilazi i iz promenljivosti eksperimentalnih podataka i promenljivosti unutar i između vrsta;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b) vrsta i intenzitet efekta;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c) osetljivost ljudske (sub)populacije na koju se odnose kvantitativni i/ili kvalitativni podaci o izloženosti.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nije moguće odrediti DNEL, u izveštaju o bezbednosti navodi se obrazloženje za to.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sr-Latn-RS"/>
        </w:rPr>
      </w:pPr>
      <w:bookmarkStart w:id="17" w:name="str_7"/>
      <w:bookmarkEnd w:id="17"/>
      <w:r w:rsidRPr="007B1BB1">
        <w:rPr>
          <w:rFonts w:ascii="Arial" w:eastAsia="Times New Roman" w:hAnsi="Arial" w:cs="Arial"/>
          <w:sz w:val="28"/>
          <w:szCs w:val="28"/>
          <w:lang w:val="sr-Latn-RS"/>
        </w:rPr>
        <w:t xml:space="preserve">II. PROCENA OPASNOSTI PO ZDRAVLJE LJUDI NA OSNOVU FIZIČKIH I HEMIJSKIH SVOJSTAVA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8" w:name="clan_11"/>
      <w:bookmarkEnd w:id="18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11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opasnosti po zdravlje ljudi na osnovu fizičkih i hemijskih svojstava vrši se u cilju klasifikacije supstance u skladu sa propisima kojima se uređuje klasifikacija, pakovanje i obeležavanje hemikalija.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9" w:name="clan_12"/>
      <w:bookmarkEnd w:id="19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12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opasnosti potencijalnih efekata po zdravlje ljudi vrši se naročito za: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eksplozivnost;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zapaljivost;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oksidujuća svojstva.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podaci nisu dovoljni da se supstanca klasifikuje u određenu klasu opasnosti ili kategoriju opasnosti, u izveštaju o bezbednosti navode se postupci koji su preduzeti radi dobijanja podataka potrebnih za klasifikaciju, kao i zaključak o klasifikaciji sa obrazloženjem.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svakog efekta po zdravlje ljudi navodi se u odgovarajućem poglavlju izveštaja o bezbednosti hemikalije, a sažetak se navodi u poglavljima 2. i 9. bezbednosnog lista za supstancu.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Za svako fizičko ili hemijsko svojstvo procenjuje se u kojoj meri to svojstvo supstance u toku procesa proizvodnje i pri svim identifikovanim načinima korišćenja izaziva neki od efekata iz stava 1. ovog člana.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odgovarajućem poglavlju izveštaja o bezbednosti navode se podaci o klasifikaciji na osnovu fizičkih i hemijskih svojstava supstance u skladu sa propisima kojima se uređuje klasifikacija, pakovanje i obeležavanje hemikalija sa obrazloženjem.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sr-Latn-RS"/>
        </w:rPr>
      </w:pPr>
      <w:bookmarkStart w:id="20" w:name="str_8"/>
      <w:bookmarkEnd w:id="20"/>
      <w:r w:rsidRPr="007B1BB1">
        <w:rPr>
          <w:rFonts w:ascii="Arial" w:eastAsia="Times New Roman" w:hAnsi="Arial" w:cs="Arial"/>
          <w:sz w:val="28"/>
          <w:szCs w:val="28"/>
          <w:lang w:val="sr-Latn-RS"/>
        </w:rPr>
        <w:t xml:space="preserve">III. PROCENA OPASNOSTI PO ŽIVOTNU SREDINU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1" w:name="clan_13"/>
      <w:bookmarkEnd w:id="21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 xml:space="preserve">Član 13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opasnosti po životnu sredinu vrši se u cilju određivanja: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klasifikacije supstance u skladu sa propisima kojima se uređuje klasifikacija, pakovanje i obeležavanje hemikalija 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koncentracije supstance ispod koje se ne očekuju zabrinjavajuće štetni efekti u odgovarajućem segmentu životne sredine - koncentracija za koju se predviđa da nema efekat na životnu sredinu </w:t>
      </w:r>
      <w:r w:rsidRPr="007B1BB1">
        <w:rPr>
          <w:rFonts w:ascii="Arial" w:eastAsia="Times New Roman" w:hAnsi="Arial" w:cs="Arial"/>
          <w:i/>
          <w:iCs/>
          <w:lang w:val="sr-Latn-RS"/>
        </w:rPr>
        <w:t>(Predicted No-Effect Concentration</w:t>
      </w:r>
      <w:r w:rsidRPr="007B1BB1">
        <w:rPr>
          <w:rFonts w:ascii="Arial" w:eastAsia="Times New Roman" w:hAnsi="Arial" w:cs="Arial"/>
          <w:lang w:val="sr-Latn-RS"/>
        </w:rPr>
        <w:t xml:space="preserve">, u daljem tekstu: PNEC).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2" w:name="clan_14"/>
      <w:bookmarkEnd w:id="22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14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postupku procene opasnosti po životnu sredinu uzimaju se u obzir potencijalni efekti na životnu sredinu: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1) vodeni segment (uključujući sediment);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2) kopneni segment;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3) atmosferski segment.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Pored efekata iz stava 1. ovog člana u obzir se uzimaju i potencijalni efekti koji mogu: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1) nastati akumulacijom u lancu ishrane;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2) uticati na mikrobiološku aktivnost sistema za prečišćavanje otpadnih voda.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odgovarajućem poglavlju izveštaja o bezbednosti hemikalije navodi se procena efekta na svaki od pet segmenata životne sredine, a sažetak se navodi u poglavljima 2. i 12. bezbednosnog lista za supstancu.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za neki segment životne sredine nisu dostupni podaci o efektima, u odgovarajućem odeljku izveštaja o bezbednosti hemikalije navodi se: "Podaci nisu dostupni."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lice koje sačinjava izveštaj o bezbednosti hemikalije na osnovu dostupnih podataka za određeni segment životne sredine oceni da nije potrebno izvršiti procenu opasnosti, u odgovarajućem odeljku izveštaja o bezbednosti hemikalije navodi se obrazloženje te ocene i upućuje na relevantne podatke, a sažetak se navodi u poglavlju 12. bezbednosnog lista za supstancu.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3" w:name="clan_15"/>
      <w:bookmarkEnd w:id="23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15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opasnosti po životnu sredinu sastoji se od tri koraka.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prvom koraku vrši se procena podataka.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drugom koraku vrši se klasifikacija i obeležavanje.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U trećem koraku vrši se određivanje PNEC vrednosti.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4" w:name="str_9"/>
      <w:bookmarkEnd w:id="24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1. Prvi korak: Procena podataka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5" w:name="clan_16"/>
      <w:bookmarkEnd w:id="25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16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podataka sastoji se od: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identifikacije opasnosti na osnovu dostupnih podataka;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određivanja odnosa doze (koncentracije) i odgovora (efekta).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navodi se obrazloženje ako nije moguće odrediti odnos doze (koncentracije) i odgovora (efekta) i prilaže se semi-kvantitativna ili kvalitativna analiza.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Svi podaci koji su korišćeni pri proceni efekata na određeni segment životne sredine navode se sažeto i ako je moguće tabelarno.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navode se relevantni rezultati ispitivanja (npr. LC50 ili NOEC), uslovi ispitivanja (npr. dužina ispitivanja, put izlaganja) i ostali relevantni podaci izraženi u međunarodno priznatim mernim jedinicama.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Svi podaci koji su korišćeni pri proceni sudbine hemikalije u životnoj sredini navode se sažeto i ako je moguće tabelarno.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navode se relevantni rezultati ispitivanja sudbine hemikalije, uslovi ispitivanja i ostali relevantni podaci izraženi u međunarodno priznatim mernim jedinicama.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Kada je izvršeno jedno ispitivanje, u izveštaju o bezbednosti navodi se detaljan sažetak tog ispitivanja.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Kada je izvršeno više ispitivanja istog efekta zaključak se donosi na osnovu rezultata ispitivanja koja izazivaju najveću zabrinutost i za ta ispitivanja u izveštaju o bezbednosti navodi se detaljan sažetak.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6" w:name="str_10"/>
      <w:bookmarkEnd w:id="26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2. Drugi korak: Klasifikacija i obeležavanje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7" w:name="clan_17"/>
      <w:bookmarkEnd w:id="27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17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navode se podaci o klasifikaciji, i kada je primenljivo M faktor, u skladu sa propisima kojima se uređuje klasifikacija, pakovanje i obeležavanje hemikalija, sa odgovarajućim obrazloženjem.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podaci iz stava 1. ovog člana nisu dovoljni da se supstanca klasifikuje u određenu klasu opasnosti ili kategoriju opasnosti, u izveštaju o bezbednosti navode se postupci koji su preduzeti radi dobijanja podataka potrebnih za klasifikaciju, kao i zaključak o klasifikaciji sa obrazloženjem.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8" w:name="str_11"/>
      <w:bookmarkEnd w:id="28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3. Treći korak: Određivanje PNEC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9" w:name="clan_18"/>
      <w:bookmarkEnd w:id="29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 xml:space="preserve">Član 18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Na osnovu dostupnih podataka za svaki segment životne sredine određuje se PNEC.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PNEC se određuje primenom odgovarajućeg faktora procene na vrednost efekta (npr. LC50 ili NOEC).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Faktor procene iz stava 2. ovog člana jeste razlika vrednosti efekata dobijenih laboratorijskim ispitivanjima na ograničenom broju vrsta i vrednosti efekata za određeni segment životne sredine.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navodi se obrazloženje ako se PNEC ne može odrediti.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sr-Latn-RS"/>
        </w:rPr>
      </w:pPr>
      <w:bookmarkStart w:id="30" w:name="str_12"/>
      <w:bookmarkEnd w:id="30"/>
      <w:r w:rsidRPr="007B1BB1">
        <w:rPr>
          <w:rFonts w:ascii="Arial" w:eastAsia="Times New Roman" w:hAnsi="Arial" w:cs="Arial"/>
          <w:sz w:val="28"/>
          <w:szCs w:val="28"/>
          <w:lang w:val="sr-Latn-RS"/>
        </w:rPr>
        <w:t xml:space="preserve">IV. PBT ili vPvB PROCENA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1" w:name="clan_19"/>
      <w:bookmarkEnd w:id="31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19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PBT ili vPvB procena vrši se u cilju određivanja da li supstanca ispunjava kriterijume za identifikaciju kao PBT i vPvB u skladu sa propisom kojim se uređuju kriterijumi za identifikaciju supstance kao PBT ili vPvB.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supstanca ispunjava kriterijume za identifikaciju kao PBT ili vPvB karakterišu se potencijalne emisije supstance.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2" w:name="clan_20"/>
      <w:bookmarkEnd w:id="32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20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iz člana 19. ovog pravilnika sastoji se od dva koraka.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prvom koraku vrši se upoređivanje sa kriterijumima za identifikaciju.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drugom koraku vrši se karakterizacija emisije.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odgovarajućem poglavlju izveštaja o bezbednosti navode se rezultati PBT ili vPvB procene, a sažetak procene navodi se u poglavlju 12. bezbednosnog lista za supstancu.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3" w:name="str_13"/>
      <w:bookmarkEnd w:id="33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1. Prvi korak: Upoređivanje sa kriterijumima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4" w:name="clan_21"/>
      <w:bookmarkEnd w:id="34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21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iz člana 19. ovog pravilnika vrši se upoređivanjem dostupnih podataka sa kriterijumima za identifikaciju iz propisa kojim se uređuje identifikacija supstance kao PBT ili vPvB.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izveštaju o bezbednosti hemikalije navodi se da li supstanca ispunjava kriterijume za identifikaciju kao PBT i vPvB.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5" w:name="str_14"/>
      <w:bookmarkEnd w:id="35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2. Drugi korak: Karakterizacija emisije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6" w:name="clan_22"/>
      <w:bookmarkEnd w:id="36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22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Za supstancu koja ispunjava kriterijume za identifikaciju kao PBT i vPvB, vrši se karakterizacija emisije koja obuhvata odgovarajuće delove procene izloženosti iz postupka procene izloženosti iz člana 3. stav 2. tačka 1. ovog pravilnika.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Karakterizacija emisije iz stava 1. ovog člana obuhvata i procenu količine supstance koja se oslobađa u različite segmente životne sredine prilikom svih aktivnosti koje obavlja lice koje sačinjava izveštaj o bezbednosti, kao i tokom svih identifikovanih načina korišćenja supstance, uključujući određivanje verovatnih puteva izlaganja ljudi i životne sredine.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sr-Latn-RS"/>
        </w:rPr>
      </w:pPr>
      <w:bookmarkStart w:id="37" w:name="str_15"/>
      <w:bookmarkEnd w:id="37"/>
      <w:r w:rsidRPr="007B1BB1">
        <w:rPr>
          <w:rFonts w:ascii="Arial" w:eastAsia="Times New Roman" w:hAnsi="Arial" w:cs="Arial"/>
          <w:sz w:val="28"/>
          <w:szCs w:val="28"/>
          <w:lang w:val="sr-Latn-RS"/>
        </w:rPr>
        <w:t xml:space="preserve">V. PROCENA IZLOŽENOSTI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8" w:name="clan_23"/>
      <w:bookmarkEnd w:id="38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23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izloženosti iz člana 3. stav 2. tačka 1. ovog pravilnika jeste kvantitativna ili kvalitativna procena odnosa doze i koncentracije hemikalije kojoj su izloženi odnosno mogu biti izloženi ljudi i životna sredina.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postupku procene izloženosti uzimaju se u obzir sve faze životnog ciklusa hemikalije u toku procesa proizvodnje i identifikovanih načina korišćenja i sva izlaganja opasnostima identifikovanim u postupcima procene bezbednosti hemikalije iz člana 2. stav 1. ovog pravilnika.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izloženosti utvrđuje se za sve identifikovane načine korišćenja i sastoji se od dva koraka.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prvom koraku vrši se izrada pojedinačnih scenarija izloženosti ili određivanje kategorija načina korišćenja i kategorija izloženosti za proces proizvodnje i za sve identifikovane načine korišćenja supstance.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drugom koraku vrši se procenjivanje izloženosti.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odgovarajućem poglavlju izveštaja o bezbednosti navode se rezultati procene izloženosti, a scenario izloženosti se prilaže uz bezbednosni list za supstancu.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9" w:name="str_16"/>
      <w:bookmarkEnd w:id="39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1. Prvi korak: Izrada scenarija izloženosti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0" w:name="clan_24"/>
      <w:bookmarkEnd w:id="40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24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bezbednosti hemikalije je postupak koji se po potrebi ponavlja.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Prva procena bezbednosti hemikalije zasniva se na minimumu podataka i dostupnim podacima o opasnosti, kao i na početnom scenariju izloženosti.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Početni scenario izloženosti jeste procena izloženosti koja odgovara početnim pretpostavkama o uslovima rada i merama upravljanja rizikom.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Ako karakterizacija rizika na osnovu početnih pretpostavki pokazuje da rizici po zdravlje ljudi i životnu sredinu nisu pod kontrolom, sprovodi se ponovni postupak procene bezbednosti hemikalije, pri čemu se svaki put menja jedan ili više činilaca u proceni opasnosti ili proceni izloženosti.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Ponavljanje postupka procene bezbednosti hemikalije obustavlja se kada se na osnovu scenarija izloženosti utvrdi da su rizici po zdravlje ljudi i životnu sredinu pod kontrolom.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postupku procene opasnosti mogu biti potrebni dodatni podaci o opasnostima.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postupku procene izloženosti mogu biti potrebne promene uslova rada ili mera upravljanja rizikom u scenariju izloženosti ili preciznija procenu izloženosti. Scenario izloženosti koji proizilazi iz poslednjeg postupka procene bezbednosti hemikalije (konačni scenario izloženosti) navodi se u odgovarajućem poglavlju izveštaja o bezbednosti hemikalije i prilaže uz bezbednosni list.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1" w:name="clan_25"/>
      <w:bookmarkEnd w:id="41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25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scenariju izloženosti navode se naročito uslovi rada i mere upravljanja rizikom.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Uslovi rada iz stava 1. ovog člana su: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postupci koji se primenjuju, uključujući agregatno stanje u kom se supstanca proizvodi, prerađuje i/ili koristi;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aktivnosti zaposlenih u vezi sa procesom, dužina i učestalost njihovog izlaganja supstanci;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aktivnosti korisnika i dužina i učestalost njihovog izlaganja supstanci;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dužina i učestalost emisija supstance u različite segmente životne sredine i u sisteme za prečišćavanje otpadnih voda, kao i razblaženje u određenom segmentu životne sredine.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Mere upravljanja rizikom iz stava 1. ovog člana su: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mere kojima se smanjuje ili izbegava direktno i indirektno izlaganje ljudi (uključujući zaposlene i potrošače) i izlaganje različitih segmenata životne sredine;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mere upravljanja otpadom kojima se smanjuje ili izbegava izlaganje ljudi i životne sredine pri reciklaži i/ili odlaganju otpada koji sadrži supstancu čija se bezbednost procenjuje. </w:t>
      </w:r>
    </w:p>
    <w:p w:rsidR="007B1BB1" w:rsidRPr="007B1BB1" w:rsidRDefault="007B1BB1" w:rsidP="007B1BB1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2" w:name="str_17"/>
      <w:bookmarkEnd w:id="42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2. Drugi korak: Procenjivanje izloženosti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3" w:name="clan_26"/>
      <w:bookmarkEnd w:id="43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26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Procenjivanje izloženosti vrši se za svaki izrađen scenario izloženosti i sastoji se od tri elementa: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1) procene emisije;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2) procene sudbine i kretanja supstance;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3) procene nivoa izloženosti.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4" w:name="clan_27"/>
      <w:bookmarkEnd w:id="44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 xml:space="preserve">Član 27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Pri proceni emisije uzimaju se u obzir emisije tokom svih faza životnog ciklusa supstance.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Faze životnog ciklusa supstance u toku svih identifikovanih načina korišćenja obuhvataju životni vek proizvoda (od proizvodnje do svakog identifikovanog načina korišćenja) i fazu otpada.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emisije vrši se sa pretpostavkom da su sprovedene mere upravljanja rizikom i uslovi rada navedeni u scenariju izloženosti.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5" w:name="clan_28"/>
      <w:bookmarkEnd w:id="45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28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Pri proceni sudbine i kretanja supstance navode se mogući procesi razgradnje, transformacije ili reakcije supstance i procenjuje se raspodela i sudbina supstance u životnoj sredini.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6" w:name="clan_29"/>
      <w:bookmarkEnd w:id="46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29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Procena nivoa izloženosti sprovodi se za različite populacije (zaposleni, potrošači i lica koja mogu biti izložena indirektno putem životne sredine) i za segmente životne sredine čija je izloženost hemikaliji poznata ili realno predvidiva.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toku procene iz stava 1. ovog člana obrađuju se svi relevantni putevi izlaganja ljudi (udisanjem, ako se proguta, u kontaktu sa kožom i kombinacija svih relevantnih puteva izlaganja i izvora izloženosti).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Pri proceni nivoa izloženosti vodi se računa o prostornoj i vremenskoj promenljivosti nivoa izloženosti.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7" w:name="clan_30"/>
      <w:bookmarkEnd w:id="47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30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Pri proceni nivoa izloženosti iz člana 29. ovog pravilnika vodi se računa o: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reprezentativnim podacima o izloženosti izmerenim na odgovarajući način;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svim značajnim nečistoćama i aditivima prisutnim u supstanci;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količini u kojoj se supstanca proizvodi i/ili uvozi;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količini supstance za svaki identifikovani način korišćenja;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sprovedenom odnosno preporučenom upravljanju rizicima, uključujući stepen kontrole emisija;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trajanju i učestalosti izlaganja, u skladu sa uslovima rada;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aktivnostima zaposlenih u vezi sa rukovanjem, trajanjem i učestalosti njihovog izlaganja supstanci;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aktivnostima potrošača, trajanju i učestalosti njihovog izlaganja supstanci;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- trajanju i učestalosti emisija supstance u različite segmente životne sredine i razblaženju u segmentu životne sredine - primaocu;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fizičkim i hemijskim svojstvima hemikalije;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transformaciji i/ili razgradnji proizvoda;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najverovatnijim putevima izlaganja i potencijalu apsorpcije kod ljudi;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najverovatnijim putevima emisije u životnu sredinu i raspodeli u životnoj sredini i o razgradnji i/ili transformaciji;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razmerama izloženosti (u geografskom smislu);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oslobađanju/migraciji supstance u zavisnosti od matriksa.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sr-Latn-RS"/>
        </w:rPr>
      </w:pPr>
      <w:bookmarkStart w:id="48" w:name="str_18"/>
      <w:bookmarkEnd w:id="48"/>
      <w:r w:rsidRPr="007B1BB1">
        <w:rPr>
          <w:rFonts w:ascii="Arial" w:eastAsia="Times New Roman" w:hAnsi="Arial" w:cs="Arial"/>
          <w:sz w:val="28"/>
          <w:szCs w:val="28"/>
          <w:lang w:val="sr-Latn-RS"/>
        </w:rPr>
        <w:t xml:space="preserve">VI. KARAKTERIZACIJA RIZIKA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9" w:name="clan_31"/>
      <w:bookmarkEnd w:id="49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31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Karakterizacija rizika vrši se za svaki scenario izloženosti.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postupku karakterizacije rizika uzima se u obzir populacija ljudi (koja je direktno izložena, kao što su zaposleni i potrošači ili lica koja mogu biti indirektno izložena putem životne sredine i, prema potrebi, kombinacija tih izloženosti) i segmenti životne sredine čija je izloženost poznata ili realno predvidiva, pod pretpostavkom da su sprovedene mere upravljanja rizikom navedene u scenarijima izloženosti.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U postupku karakterizacije rizika preispituje se i ukupan rizik od supstance po životnu sredinu objedinjavanjem rezultata za ukupno oslobađanje, emisiju i izlivanje iz svih izvora u sve segmente životne sredine.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0" w:name="clan_32"/>
      <w:bookmarkEnd w:id="50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32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Postupak karakterizacije rizika sastoji se od: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upoređivanja izloženosti svake populacije ljudi za koju se zna da je izložena ili bi mogla biti izložena, sa odgovarajućom DNEL;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upoređivanja predviđenih koncentracija u svakom segmentu životne sredine sa odgovarajućom PNEC;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procene verovatnoće i intenziteta mogućeg udesa na osnovu fizičkih i hemijskih svojstava supstance.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1" w:name="clan_33"/>
      <w:bookmarkEnd w:id="51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33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Rizik po zdravlje ljudi i životnu sredinu u toku procesa proizvodnje i svih identifikovanih načina korišćenja je pod kontrolom u toku celog životnog ciklusa supstance za određeni scenario izloženosti kada: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procenjeni nivoi izloženosti ne prelaze odgovarajuće DNEL, odnosno PNEC;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- su verovatnoća i intenzitet mogućeg udesa na osnovu fizičkih i hemijskih svojstava supstance zanemarljivi.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Za efekte na zdravlje ljudi i segmente životne sredine za koje nije moguće odrediti DNEL ili PNEC, vrši se kvalitativna procena verovatnoće da će se ti efekti izbeći pri primenjenom scenariju izloženosti.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bookmarkStart w:id="52" w:name="str_19"/>
      <w:bookmarkEnd w:id="52"/>
      <w:r w:rsidRPr="007B1BB1">
        <w:rPr>
          <w:rFonts w:ascii="Arial" w:eastAsia="Times New Roman" w:hAnsi="Arial" w:cs="Arial"/>
          <w:sz w:val="31"/>
          <w:szCs w:val="31"/>
          <w:lang w:val="sr-Latn-RS"/>
        </w:rPr>
        <w:t xml:space="preserve">Deo drugi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val="sr-Latn-RS"/>
        </w:rPr>
      </w:pPr>
      <w:r w:rsidRPr="007B1BB1">
        <w:rPr>
          <w:rFonts w:ascii="Arial" w:eastAsia="Times New Roman" w:hAnsi="Arial" w:cs="Arial"/>
          <w:sz w:val="31"/>
          <w:szCs w:val="31"/>
          <w:lang w:val="sr-Latn-RS"/>
        </w:rPr>
        <w:t xml:space="preserve">SADRŽINA IZVEŠTAJA O BEZBEDNOSTI HEMIKALIJE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3" w:name="clan_34"/>
      <w:bookmarkEnd w:id="53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34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Izveštaj o bezbednosti hemikalije sastoji se iz dva dela.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Deo A sadrži: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1. Sažetak mera upravljanja rizikom;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2. Izjavu da su primenjene mere upravljanja rizikom;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3. Izjavu da su saopštene preporučene mere upravljanja rizikom.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Deo B sadrži podatke svrstane u 10 poglavlja i dat je u Prilogu koji čini sastavni deo ovog pravilnika.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val="sr-Latn-RS"/>
        </w:rPr>
      </w:pPr>
      <w:bookmarkStart w:id="54" w:name="str_20"/>
      <w:bookmarkEnd w:id="54"/>
      <w:r w:rsidRPr="007B1BB1">
        <w:rPr>
          <w:rFonts w:ascii="Arial" w:eastAsia="Times New Roman" w:hAnsi="Arial" w:cs="Arial"/>
          <w:sz w:val="28"/>
          <w:szCs w:val="28"/>
          <w:lang w:val="sr-Latn-RS"/>
        </w:rPr>
        <w:t xml:space="preserve">ZAVRŠNA ODREDBA </w:t>
      </w:r>
    </w:p>
    <w:p w:rsidR="007B1BB1" w:rsidRPr="007B1BB1" w:rsidRDefault="007B1BB1" w:rsidP="007B1BB1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5" w:name="clan_35"/>
      <w:bookmarkEnd w:id="55"/>
      <w:r w:rsidRPr="007B1BB1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35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Ovaj pravilnik stupa na snagu osmog dana od dana objavljivanja u "Službenom glasniku Republike Srbije".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> 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56" w:name="str_21"/>
      <w:bookmarkEnd w:id="56"/>
      <w:r w:rsidRPr="007B1BB1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Prilog </w:t>
      </w:r>
    </w:p>
    <w:p w:rsidR="007B1BB1" w:rsidRPr="007B1BB1" w:rsidRDefault="007B1BB1" w:rsidP="007B1BB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7B1BB1">
        <w:rPr>
          <w:rFonts w:ascii="Arial" w:eastAsia="Times New Roman" w:hAnsi="Arial" w:cs="Arial"/>
          <w:b/>
          <w:bCs/>
          <w:sz w:val="29"/>
          <w:szCs w:val="29"/>
          <w:lang w:val="sr-Latn-RS"/>
        </w:rPr>
        <w:t xml:space="preserve">IZVEŠTAJ O BEZBEDNOSTI HEMIKALIJE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val="sr-Latn-RS"/>
        </w:rPr>
      </w:pPr>
      <w:r w:rsidRPr="007B1BB1">
        <w:rPr>
          <w:rFonts w:ascii="Arial" w:eastAsia="Times New Roman" w:hAnsi="Arial" w:cs="Arial"/>
          <w:b/>
          <w:bCs/>
          <w:lang w:val="sr-Latn-RS"/>
        </w:rPr>
        <w:t xml:space="preserve">Deo B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1. IDENTIFIKACIJA SUPSTANCE, FIZIČKA I HEMIJSKA SVOJSTVA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2. PROIZVODNJA I NAČINI KORIŠĆENJA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2.1. Proizvodnja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2.2. Identifikovani načini korišćenja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2.3. Načini korišćenja koji se ne preporučuju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3. KLASIFIKACIJA I OBELEŽAVANJE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4. SVOJSTVA POVEZANA SA SUDBINOM U ŽIVOTNOJ SREDINI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4.1. Razgradnja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4.2. Raspodela u životnoj sredini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4.3. Bioakumulacija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4.4. Sekundarno trovanje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 PROCENA OPASNOSTI PO ZDRAVLJE LJUDI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5.1. Toksikokinetika (apsorpcija, metabolizam, distribucija i eliminacija)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5.2. Akutna toksičnost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5.3. Iritativnost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5.4. Korozivnost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5.5. Senzibilizacija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5.6. Toksičnost pri ponovljenoj primeni doze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5.7. Mutagenost germinativnih ćelija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5.8. Karcinogenost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5.9. Toksičnost po reprodukciju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5.10. Ostali efekti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5.11. Određivanje DNEL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6. PROCENA OPASNOSTI PO ZDRAVLJE LJUDI NA OSNOVU FIZIČKIH I HEMIJSKIH SVOJSTAVA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6.1. Eksplozivnost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6.2. Zapaljivost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6.3. Oksidujuća svojstva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7. PROCENA OPASNOSTI PO ŽIVOTNU SREDINU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7.1. Vodeni segment (uključujući sediment)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7.2. Zemljišni segment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7.3. Atmosferski segment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7.4. Mikrobiološka aktivnost u sistemu za prečišćavanje otpadnih voda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8. PBT I vPvB PROCENA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9. PROCENA IZLOŽENOSTI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9.1. (Naslov scenarija izloženosti 1)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9.1.1. Scenario izloženosti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9.1.2. Procenjivanje izloženosti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9.2. (Naslov scenarija izloženosti 2)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9.2.1. Scenario izloženosti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9.2.2. Procenjivanje izloženosti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Numeracija se dalje nastavlja (9.3, 9.4, itd.) u zavisnosti od broja n (n= broj izrađenih scenarija).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 KARAKTERIZACIJA RIZIKA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 (Naslov scenarija izloženosti 1)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10.1.1. Zdravlje ljudi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10.1.1.1. Zaposleni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10.1.1.2. Potrošači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10.1.1.3. Indirektna izloženost ljudi putem životne sredine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10.1.2. Životna sredina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10.1.2.1. Vodeni segment (uključujući sediment)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lastRenderedPageBreak/>
        <w:t xml:space="preserve">10.1.2.2. Zemljišni segment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10.1.2.3. Atmosferski segment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10.1.2.4. Mikrobiloška aktivnost u sistemima za prečišćavanje otpadnih voda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 (Naslov scenarija izloženosti 2)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10.2.1. Zdravlje ljudi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10.2.1.1. Zaposleni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10.2.1.2. Potrošači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10.2.1.3. Indirektna izloženost ljudi putem životne sredine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10.2.2. Životna sredina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10.2.2.1. Vodeni segment (uključujući sediment)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10.2.2.2. Zemljišni segment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10.2.2.3. Atmosferski segment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10.2.2.4. Mikrobiloška aktivnost u sistemima za prečišćavanje otpadnih voda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Numeracija se dalje nastavlja (10.3, 10.4, itd.) u zavisnosti od broja n (n= broj izrađenih scenarija)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 (n+1). Ukupna izloženost (za sve relevantne izvore emisije/oslobađanja)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 (n +1).1. Zdravlje ljudi (kombinovano za sve puteve izlaganja)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 (n +1).1.1.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 (n +1).2. Životna sredina (kombinovano za sve izvore emisija) </w:t>
      </w:r>
    </w:p>
    <w:p w:rsidR="007B1BB1" w:rsidRPr="007B1BB1" w:rsidRDefault="007B1BB1" w:rsidP="007B1BB1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B1BB1">
        <w:rPr>
          <w:rFonts w:ascii="Arial" w:eastAsia="Times New Roman" w:hAnsi="Arial" w:cs="Arial"/>
          <w:lang w:val="sr-Latn-RS"/>
        </w:rPr>
        <w:t xml:space="preserve">10. (n +1).2.1. </w:t>
      </w:r>
    </w:p>
    <w:p w:rsidR="00807951" w:rsidRDefault="00807951"/>
    <w:sectPr w:rsidR="00807951" w:rsidSect="00807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B1"/>
    <w:rsid w:val="007B1BB1"/>
    <w:rsid w:val="007F0193"/>
    <w:rsid w:val="0080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95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7B1BB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7B1BB1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7B1BB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B1BB1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B1BB1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7B1BB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wyq060---pododeljak">
    <w:name w:val="wyq060---pododeljak"/>
    <w:basedOn w:val="Normal"/>
    <w:rsid w:val="007B1BB1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wyq080---odsek">
    <w:name w:val="wyq080---odsek"/>
    <w:basedOn w:val="Normal"/>
    <w:rsid w:val="007B1BB1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090---pododsek">
    <w:name w:val="wyq090---pododsek"/>
    <w:basedOn w:val="Normal"/>
    <w:rsid w:val="007B1BB1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paragraph" w:customStyle="1" w:styleId="wyq110---naslov-clana">
    <w:name w:val="wyq110---naslov-clana"/>
    <w:basedOn w:val="Normal"/>
    <w:rsid w:val="007B1BB1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7F019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F019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F019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F019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951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7B1BB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7B1BB1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7B1BB1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B1BB1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B1BB1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centar">
    <w:name w:val="normalboldcentar"/>
    <w:basedOn w:val="Normal"/>
    <w:rsid w:val="007B1BB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</w:rPr>
  </w:style>
  <w:style w:type="paragraph" w:customStyle="1" w:styleId="wyq060---pododeljak">
    <w:name w:val="wyq060---pododeljak"/>
    <w:basedOn w:val="Normal"/>
    <w:rsid w:val="007B1BB1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</w:rPr>
  </w:style>
  <w:style w:type="paragraph" w:customStyle="1" w:styleId="wyq080---odsek">
    <w:name w:val="wyq080---odsek"/>
    <w:basedOn w:val="Normal"/>
    <w:rsid w:val="007B1BB1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customStyle="1" w:styleId="wyq090---pododsek">
    <w:name w:val="wyq090---pododsek"/>
    <w:basedOn w:val="Normal"/>
    <w:rsid w:val="007B1BB1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</w:rPr>
  </w:style>
  <w:style w:type="paragraph" w:customStyle="1" w:styleId="wyq110---naslov-clana">
    <w:name w:val="wyq110---naslov-clana"/>
    <w:basedOn w:val="Normal"/>
    <w:rsid w:val="007B1BB1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7F019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7F0193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F019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7F0193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4010</Words>
  <Characters>22863</Characters>
  <Application>Microsoft Office Word</Application>
  <DocSecurity>0</DocSecurity>
  <Lines>190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2018-09-06T12:21:00Z</dcterms:created>
  <dcterms:modified xsi:type="dcterms:W3CDTF">2018-09-06T12:21:00Z</dcterms:modified>
</cp:coreProperties>
</file>