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202" w:rsidRPr="00E11202" w:rsidRDefault="00E11202" w:rsidP="00E11202">
      <w:pPr>
        <w:pStyle w:val="Naslov"/>
        <w:jc w:val="center"/>
        <w:rPr>
          <w:rFonts w:eastAsia="Times New Roman"/>
          <w:lang w:eastAsia="sr-Latn-RS"/>
        </w:rPr>
      </w:pPr>
      <w:bookmarkStart w:id="0" w:name="clan_1"/>
      <w:bookmarkEnd w:id="0"/>
      <w:r w:rsidRPr="00E11202">
        <w:rPr>
          <w:rFonts w:eastAsia="Times New Roman"/>
          <w:lang w:eastAsia="sr-Latn-RS"/>
        </w:rPr>
        <w:t>PRAVILNIK</w:t>
      </w:r>
    </w:p>
    <w:p w:rsidR="00E11202" w:rsidRPr="00E11202" w:rsidRDefault="00E11202" w:rsidP="00E11202">
      <w:pPr>
        <w:pStyle w:val="Naslov"/>
        <w:jc w:val="center"/>
        <w:rPr>
          <w:rFonts w:eastAsia="Times New Roman"/>
          <w:lang w:eastAsia="sr-Latn-RS"/>
        </w:rPr>
      </w:pPr>
      <w:r w:rsidRPr="00E11202">
        <w:rPr>
          <w:rFonts w:eastAsia="Times New Roman"/>
          <w:lang w:eastAsia="sr-Latn-RS"/>
        </w:rPr>
        <w:t>O LISTI OPASNIH MATERIJA I NJIHOVIM KOLIČINAMA I KRITERIJUMIMA ZA ODREĐIVANJE VRSTE DOKUMENTA KOJE IZRAĐUJE OPERATER SEVESO POSTROJENJA, ODNOSNO KOMPLEKSA</w:t>
      </w:r>
    </w:p>
    <w:p w:rsidR="00E11202" w:rsidRDefault="00E11202" w:rsidP="00E11202">
      <w:pPr>
        <w:pStyle w:val="Podnaslov"/>
        <w:jc w:val="center"/>
        <w:rPr>
          <w:rFonts w:eastAsia="Times New Roman"/>
          <w:lang w:eastAsia="sr-Latn-RS"/>
        </w:rPr>
      </w:pPr>
      <w:r w:rsidRPr="00E11202">
        <w:rPr>
          <w:rFonts w:eastAsia="Times New Roman"/>
          <w:lang w:eastAsia="sr-Latn-RS"/>
        </w:rPr>
        <w:t>("Sl. glasnik RS", br. 41/2010, 51/2015 i 50/2018)</w:t>
      </w:r>
    </w:p>
    <w:p w:rsidR="00E11202" w:rsidRDefault="00E11202" w:rsidP="00E1120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</w:p>
    <w:p w:rsidR="00250792" w:rsidRPr="00250792" w:rsidRDefault="00250792" w:rsidP="00E1120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250792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</w:t>
      </w:r>
      <w:bookmarkStart w:id="1" w:name="_GoBack"/>
      <w:bookmarkEnd w:id="1"/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Ovim pravilnikom propisuje se Lista opasnih materija i njihove količine i kriterijumi za određivanje vrste dokumenata koje izrađuje operater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seveso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postrojenja, odnosno kompleksa u kome se obavljaju aktivnosti u kojima je prisutna ili može biti prisutna jedna ili više opasnih materija. </w:t>
      </w:r>
    </w:p>
    <w:p w:rsidR="00250792" w:rsidRPr="00250792" w:rsidRDefault="00250792" w:rsidP="0025079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" w:name="clan_2"/>
      <w:bookmarkEnd w:id="2"/>
      <w:r w:rsidRPr="00250792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2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>Kriterijumi za izradu dokumenata Politika prevencije udesa ili Izveštaj o bezbednosti i Plan zaštite od udesa se određuju u skladu sa Listom opasnih materija i njihovih graničnih količina i Listom kategorija opasnih materija i njihovih graničnih količina (u daljem tekstu: Lista), koje su odštampane uz ovaj pravilnik i čine njegov sastavni deo.</w:t>
      </w:r>
    </w:p>
    <w:p w:rsidR="00250792" w:rsidRPr="00250792" w:rsidRDefault="00250792" w:rsidP="0025079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" w:name="clan_3"/>
      <w:bookmarkEnd w:id="3"/>
      <w:r w:rsidRPr="00250792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3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Politiku prevencije udesa izrađuje operater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seveso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postrojenja, odnosno kompleksa u kome se obavljaju aktivnosti u kojima je prisutna ili može biti prisutna jedna ili više: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1) opasnih materija u količinama jednakim ili većim od količina navedenih u Listi, Tabela I, kolona 1, ovog pravilnika, ili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>2) opasnih materija klasifikovanih u neku od klasa opasnosti iz Liste, Tabele II ovog pravilnika u količinama jednakim ili većim od količina navedenih u Listi, Tabela II, kolona 1 ovog pravilnika.</w:t>
      </w:r>
    </w:p>
    <w:p w:rsidR="00250792" w:rsidRPr="00250792" w:rsidRDefault="00250792" w:rsidP="0025079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" w:name="clan_4"/>
      <w:bookmarkEnd w:id="4"/>
      <w:r w:rsidRPr="00250792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4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Politiku prevencije udesa izrađuje i operater koji obavlja aktivnosti u kojima je prisutna ili može biti prisutna jedna ili više opasnih materija u količinama manjim od količina propisanih u članu 3. ovog pravilnika, ukoliko proceni da je zbog lokacije, prirode opasnih materija i opasnih aktivnosti povećana verovatnoća nastanka udesa i mogućih posledica. </w:t>
      </w:r>
    </w:p>
    <w:p w:rsidR="00250792" w:rsidRPr="00250792" w:rsidRDefault="00250792" w:rsidP="0025079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5" w:name="clan_5"/>
      <w:bookmarkEnd w:id="5"/>
      <w:r w:rsidRPr="00250792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lastRenderedPageBreak/>
        <w:t>Član 5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Izveštaj o bezbednosti i Plan zaštite od udesa izrađuje operater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seveso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postrojenja, odnosno kompleksa u kome se obavljaju aktivnosti u kojima je prisutna ili može biti prisutna jedna ili više: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1) opasnih materija u količinama jednakim ili većim od količina navedenih u Listi, Tabela I, kolona 2. ovog pravilnika, ili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>2) opasnih materija klasifikovanih u neku od klasa opasnosti iz Liste, Tabela II u količinama jednakim ili većim od količina navedenih u Tabeli II, koloni 2. ovog pravilnika.</w:t>
      </w:r>
    </w:p>
    <w:p w:rsidR="00250792" w:rsidRPr="00250792" w:rsidRDefault="00250792" w:rsidP="0025079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6" w:name="clan_6"/>
      <w:bookmarkEnd w:id="6"/>
      <w:r w:rsidRPr="00250792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6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>Pored kriterijuma navedenih u članu 3. i članu 5. ovog pravilnika, koriste se i dodatni kriterijumi, u slučaju kada ni jedna od opasnih materija u postrojenju nije prisutna u količinama jednakim ili većim od navedenih u Listi ovog pravilnika.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Ako je zbir: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Σ q (i)/QUI = q1/QU1 + q2/QU2 + q3/QU3 + q4/QU4 + q5/QU5 +... ≥ 1,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>gde je q (i) - količina opasne materije (i) u postrojenju i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>QUI - propisana granična količina za opasne materije iz Liste u tabeli I ili tabeli II, kolona 2 ovog pravilnika, operater ima obavezu izrade Izveštaja o bezbednosti i Plana zaštite od udesa.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Ako je zbir: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>Σ q (i)/QLI = q1/QL1 + q2/QL2 + q3/QL3 + q4/QL4 + q5/QL5 +... ≥ 1,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>gde je q(i) - količina opasne materije (i) u postrojenju i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>QLI - propisana granična količina za opasne materije iz Liste, tabela I ili tabela II, kolona 1 ovog pravilnika, operater ima obavezu izrade Politike prevencije udesa.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Ovo pravilo se primenjuje tri puta, radi ocene opasnosti po zdravlje ljudi, fizičkih opasnosti i opasnosti po životnu sredinu, i to: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a) za sabiranje količina onih opasnih materija koje su navedene u Tabeli I ovog pravilnika i klasifikovane u klasu opasnosti: akutna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toksičnost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, kategorija 1, 2 ili 3 (inhalaciono) ili specifična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toksičnost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za ciljni organ - jednokratna izloženost (</w:t>
      </w:r>
      <w:proofErr w:type="spellStart"/>
      <w:r w:rsidRPr="00250792">
        <w:rPr>
          <w:rFonts w:ascii="Arial" w:eastAsia="Times New Roman" w:hAnsi="Arial" w:cs="Arial"/>
          <w:lang w:eastAsia="sr-Latn-RS"/>
        </w:rPr>
        <w:t>Spec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.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toks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. - JI), kategorija 1, sa količinama onih opasnih materija koje su navedene u odeljku "H", stavke od "H1" do "H3" u Tabeli II ovog pravilnika;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b) za sabiranje količina onih opasnih materija koje su navedene u Tabeli I ovog pravilnika i klasifikovane u klasu opasnosti: eksplozivi, zapaljivi gasovi, zapaljivi aerosoli,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oksidujući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gasovi, zapaljive tečnosti,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samoreaktivne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supstance i smeše, organski peroksidi,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samozapaljive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tečnosti i čvrste supstance,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oksidujuće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tečnosti i čvrste supstance, sa količinama onih opasnih materija koje su navedene u odeljku "P", stavke od "P1" do "P8" u Tabeli II ovog pravilnika;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lastRenderedPageBreak/>
        <w:t>v) za sabiranje količina onih opasnih materija koje su navedene u Tabeli I ovog pravilnika i klasifikovane u klasu opasnost po vodenu životnu sredinu, kategorija Akutno 1, kategorija Hronično 1 ili kategorija Hronično 2, sa količinama onih opasnih materija koje su navedene u odeljku "E", stavke "E1" i "E2", u Tabeli II ovog pravilnika.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Pripadajuće odredbe ovog pravilnika primenjuju se, ako je bilo koji od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zbirova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dobijenih iz a), b) ili v) veći ili jednak 1. </w:t>
      </w:r>
    </w:p>
    <w:p w:rsidR="00250792" w:rsidRPr="00250792" w:rsidRDefault="00250792" w:rsidP="0025079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7" w:name="clan_7"/>
      <w:bookmarkEnd w:id="7"/>
      <w:r w:rsidRPr="00250792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7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Količine opasnih materija na osnovu kojih se određuju obaveze operatera iz člana 1. ovog pravilnika su maksimalne količine koje su prisutne ili mogu biti prisutne u bilo kom trenutku u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seveso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postrojenju, odnosno kompleksu. Kada je opasna materija smeštena na više mesta u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seveso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postrojenju, odnosno kompleksu, pojedinačne količine te vrste opasne materije se sabiraju. Ovaj zbir je polazna količina opasne materije na osnovu koje se određuje vrsta dokumenta koje izrađuje operater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seveso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postrojenja, odnosno kompleksa. Opasna materija koja je prisutna u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seveso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postrojenju, odnosno kompleksu, samo u količinama jednakim ili manjim od 2% od odgovarajuće granične količine date u Listi ovog pravilnika, zanemariće se pri izračunavanju maksimalne količine opasnih materija koje su prisutne ili mogu biti prisutne, ako je njeno mesto u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seveso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postrojenju, odnosno kompleksu takvo da ne može biti pokretač udesa bilo gde u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seveso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postrojenju, odnosno kompleksu.</w:t>
      </w:r>
    </w:p>
    <w:p w:rsidR="00250792" w:rsidRPr="00250792" w:rsidRDefault="00250792" w:rsidP="0025079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8" w:name="clan_8"/>
      <w:bookmarkEnd w:id="8"/>
      <w:r w:rsidRPr="00250792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8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Ovaj pravilnik stupa na snagu osmog dana od dana objavljivanja u "Službenom glasniku Republike Srbije". </w:t>
      </w:r>
    </w:p>
    <w:p w:rsidR="00250792" w:rsidRPr="00250792" w:rsidRDefault="00250792" w:rsidP="00250792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250792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p w:rsidR="00250792" w:rsidRPr="00250792" w:rsidRDefault="00250792" w:rsidP="0025079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1"/>
          <w:szCs w:val="31"/>
          <w:lang w:eastAsia="sr-Latn-RS"/>
        </w:rPr>
      </w:pPr>
      <w:bookmarkStart w:id="9" w:name="str_1"/>
      <w:bookmarkEnd w:id="9"/>
      <w:r w:rsidRPr="00250792">
        <w:rPr>
          <w:rFonts w:ascii="Arial" w:eastAsia="Times New Roman" w:hAnsi="Arial" w:cs="Arial"/>
          <w:b/>
          <w:bCs/>
          <w:sz w:val="31"/>
          <w:szCs w:val="31"/>
          <w:lang w:eastAsia="sr-Latn-RS"/>
        </w:rPr>
        <w:t>LISTA OPASNIH MATERIJA I NJIHOVIH GRANIČNIH KOLIČINA I LISTA KATEGORIJA OPASNIH MATERIJA I NJIHOVIH GRANIČNIH KOLIČINA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Supstance i smeše, odnosno opasne materije klasifikuju se u skladu sa Zakonom o hemikalijama ("Službeni glasnik RS", br. 36/09, 88/10, 92/11, 93/12 i 25/15) i propisima donetim na osnovu ovog zakona.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Smeša se tretira na isti način kao supstanca, pod uslovom da je u okviru graničnih koncentracija propisanih prema njenim svojstvima koja su predmet propisa kojima se uređuju klasifikacija, pakovanje i obeležavanje hemikalija, osim kada je posebno naveden njen procentualni sastav ili drugi opis.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Supstance i smeše, odnosno opasne materije na koje se ne primenjuju propisi o klasifikaciji, pakovanju i obeležavanju hemikalija, uključujući otpad, ali koje su prisutne ili mogu biti prisutne u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seveso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postrojenju, odnosno kompleksu i koje, pod uslovima koji postoje u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seveso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postrojenju, odnosno kompleksu, imaju ili mogu imati ista svojstva u pogledu mogućnosti izazivanja udesa, uslovno se svrstavaju u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najsličniju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kategoriju opasnosti ili imenovanu opasnu materiju, koja je propisana ovim pravilnikom.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Kada je supstanca ili smeša, odnosno opasna materija klasifikovana u više klasa i/ili kategorija opasnosti kojima odgovaraju različite granične količine, primenjuje se najniža granična količina propisana ovim pravilnikom. Međutim, prilikom primene dodatnih kriterijuma </w:t>
      </w:r>
      <w:r w:rsidRPr="00250792">
        <w:rPr>
          <w:rFonts w:ascii="Arial" w:eastAsia="Times New Roman" w:hAnsi="Arial" w:cs="Arial"/>
          <w:lang w:eastAsia="sr-Latn-RS"/>
        </w:rPr>
        <w:lastRenderedPageBreak/>
        <w:t xml:space="preserve">iz člana 6. ovog pravilnika, primenjuje se najniža granična količina za svaku grupu kategorija iz člana 6. stav 4(a), 4(b) i 4(v), propisana za odgovarajuću klasifikaciju. </w:t>
      </w:r>
    </w:p>
    <w:p w:rsidR="00250792" w:rsidRPr="00250792" w:rsidRDefault="00250792" w:rsidP="0025079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0" w:name="str_2"/>
      <w:bookmarkEnd w:id="10"/>
      <w:r w:rsidRPr="00250792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Tabela I. </w:t>
      </w:r>
    </w:p>
    <w:p w:rsidR="00250792" w:rsidRPr="00250792" w:rsidRDefault="00250792" w:rsidP="0025079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250792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LISTA OPASNIH MATERIJA I NJIHOVIH GRANIČNIH KOLIČINA </w:t>
      </w:r>
    </w:p>
    <w:p w:rsidR="00250792" w:rsidRPr="00250792" w:rsidRDefault="00250792" w:rsidP="00250792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250792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6"/>
        <w:gridCol w:w="6088"/>
        <w:gridCol w:w="1186"/>
        <w:gridCol w:w="746"/>
        <w:gridCol w:w="746"/>
      </w:tblGrid>
      <w:tr w:rsidR="00250792" w:rsidRPr="00250792" w:rsidTr="00250792">
        <w:trPr>
          <w:tblCellSpacing w:w="0" w:type="dxa"/>
        </w:trPr>
        <w:tc>
          <w:tcPr>
            <w:tcW w:w="1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R. br. </w:t>
            </w:r>
          </w:p>
        </w:tc>
        <w:tc>
          <w:tcPr>
            <w:tcW w:w="4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Opasne materije </w:t>
            </w:r>
          </w:p>
        </w:tc>
        <w:tc>
          <w:tcPr>
            <w:tcW w:w="2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>CAS broj</w:t>
            </w:r>
            <w:r w:rsidRPr="00250792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1</w:t>
            </w:r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Granična količina 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  <w:t xml:space="preserve">(u tonama)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0792" w:rsidRPr="00250792" w:rsidRDefault="00250792" w:rsidP="00250792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0792" w:rsidRPr="00250792" w:rsidRDefault="00250792" w:rsidP="00250792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0792" w:rsidRPr="00250792" w:rsidRDefault="00250792" w:rsidP="00250792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Kolona 1 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Kolona 2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Amonijum nitrat (vidi napomenu 1)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10 000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Amonijum nitrat (vidi napomenu 2)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1 250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5 000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Amonijum nitrat (vidi napomenu 3)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350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2 500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Amonijum nitrat (vidi napomenu 4)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Kalijum nitrat (vidi napomenu 5)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10 000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Kalijum nitrat (vidi napomenu 6)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1 250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5 000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Arsen pentoksid,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arsenatna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(V) kiselina i/ili njene soli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1303-28-2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Arsen trioksid,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arsenitna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(III) kiselina i/ili njene soli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1327-53-3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0,1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Brom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7726-95-6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Hlor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7782-50-5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25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Jedinjenja nikla u obliku praha koja se mogu udahnuti: nikl monoksid, nikl dioksid, nikl sulfid,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trinikl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disulfid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dinikltrioksid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50792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Etilenimin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151-56-4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Fluor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7782-41-4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Formaldehid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(koncentracija ≥ 90%)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50-00-0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Vodonik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1333-74-0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Hlorovodonik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(tečni gas)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7647-01-0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250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Alkili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olova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Tečni zapaljivi gasovi, kategorija 1 ili 2 (uključujući TNG) i prirodni gas (vidi napomenu 7)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Acetilen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74-86-2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Etilen oksid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75-21-8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Propilen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oksid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75-56-9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Metanol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67-56-1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5 000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>4,4’-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metilen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>-bis-(2-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hloranilin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) i/ili njegove soli, u obliku praha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101-14-4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50792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0,01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Metil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izocijanat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624-83-9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50792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0,15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Kiseonik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7782-44-7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2 000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>2,4-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Toluen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diizocijanat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  <w:t xml:space="preserve">2,6-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Toluen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diizocijanat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>584-84-9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  <w:t xml:space="preserve">91-08-7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Karbonildihlorid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(fozgen)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75-44-5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0,3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0,75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Arsin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(Arsen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trihidrid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7784-42-1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0,2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Fosfin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(fosfor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trihidrid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7803-51-2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0,2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30.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Sumpor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dihlorid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10545-99-0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50792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31.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Sumpor trioksid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7446-11-9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75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32.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Polihlorovani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dibenzofurani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polihlorovani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dibenzodioksini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(uključujući TCDD), izraženi kao ekvivalent TCDD (vidi napomenu 8)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50792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0,001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33.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Sledeći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karcinogeni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ili smeše koje sadrže sledeće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karcinogene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u koncentracijama iznad 5%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masenih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>: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  <w:t>4-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Aminobifenil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i/ili njegove soli,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Benzotrihlorid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Benzidin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i/ili soli, Bis (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hlormetil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) etar,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Hlormetil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metil etar, 1,2-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Dibrometan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Dietil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sulfat,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Dimetil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sulfat,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Dimetilkarbamoil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hlorid, 1,2-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Dibrom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>-3-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hlorpropan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>,1,2-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Dimetilhidrazin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Dimetilnitrozamin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Heksametilfosfor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triamid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Hidrazin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>,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  <w:t>2-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Naftilamin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i/ili soli, 4-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Nitrodifenil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i 1,3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Propansulton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0,5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34.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>Derivati nafte i alternativna goriva: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  <w:t xml:space="preserve">a) benzini i primarni benzini 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  <w:t>b) kerozini (uključujući goriva za mlazne avione)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  <w:t>v) gasna ulja (uključujući dizel gorivo, ulja za loženje u domaćinstvu i mešavine gasnih ulja)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  <w:t>g) teška ulja za loženje;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  <w:t xml:space="preserve">d) alternativna goriva koja služe za iste namene i sa sličnim svojstvima u pogledu zapaljivosti i opasnosti po životnu sredinu kao i proizvodi iz tačaka a) do g)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2 500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25 000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35.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Amonijak, bezvodni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7664-41-7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36.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Bor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trifluorid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7637-07-2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37.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Vodonik sulfid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7783-06-4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38.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Piperidin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110-89-4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39.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>Bis (2-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dimetilaminoetil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) (metil) amin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3030-47-5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40.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>3-(2-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Etilheksiloksi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)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propilamin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5397-31-9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41.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Smeše (*) natrijum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hipohlorita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klasifikovane kao opasnost po vodenu životnu sredinu, kategorija Akutno 1&lt;0} {0&gt;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Acute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Category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1 [H400]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containing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less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than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5 %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active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chlorine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and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not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classified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under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any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of the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other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hazard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categories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in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Part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1 of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Annex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I..&lt;}0{&gt;[H400], koje sadrže manje od 5% aktivnog hlora i nisu klasifikovane ni u jednu drugu kategoriju opasnosti navedenu u Tabeli II Pravilnika. </w:t>
            </w:r>
          </w:p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>________________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  <w:t xml:space="preserve">(*)Pod uslovom da smeša u odsustvu natrijum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hipohlorita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ne bi bila klasifikovana kao opasnost po vodenu životnu sredinu, kategorija Akutno [H400]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42.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Propilamin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(vidi napomenu 9)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107-10-8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2000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43.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>Terc-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butil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akrilat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(vidi napomenu 9)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1663-39-4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44.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>2-Metil-3-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butennitril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(vidi napomenu 9)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16529-56-9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2000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45.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Tetrahidro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>-3,5-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dimetil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>-1,3,5,-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tiadiazin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>-2-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tion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(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dazomet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) (vidi napomenu 9)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533-74-4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46.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Metil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akrilat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(vidi napomenu 9)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96-33-3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2000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47.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>3-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Metilpiridin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(vidi napomenu 9)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108-99-6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2000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48.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>1-Brom-3-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hlorpropan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(vidi napomenu 9)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109-70-6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2000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 CAS broj je naveden indikativno </w:t>
            </w:r>
          </w:p>
        </w:tc>
      </w:tr>
    </w:tbl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NAPOMENE za Tabelu I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lastRenderedPageBreak/>
        <w:t xml:space="preserve">1. Amonijum nitrat (5000/10000): đubriva koja imaju sposobnost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samoodržive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razgradnje.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Ovo se primenjuje na složena/kombinovana đubriva na bazi amonijum nitrata (složena/kombinovana đubriva sadrže amonijum nitrat sa fosfatom i/ili potašom) koja imaju sposobnost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samoodržive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razgradnje prema UN ispitivanju u koritu (vidi UN Priručnik o ispitivanjima i kriterijumima, Deo III.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pododeljak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38.2.), i kod kojih je sadržaj azota koji potiče od amonijum nitrata: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>a) između 15,75%</w:t>
      </w:r>
      <w:r w:rsidRPr="00250792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1</w:t>
      </w:r>
      <w:r w:rsidRPr="00250792">
        <w:rPr>
          <w:rFonts w:ascii="Arial" w:eastAsia="Times New Roman" w:hAnsi="Arial" w:cs="Arial"/>
          <w:lang w:eastAsia="sr-Latn-RS"/>
        </w:rPr>
        <w:t xml:space="preserve"> i 24,5%</w:t>
      </w:r>
      <w:r w:rsidRPr="00250792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2</w:t>
      </w:r>
      <w:r w:rsidRPr="00250792">
        <w:rPr>
          <w:rFonts w:ascii="Arial" w:eastAsia="Times New Roman" w:hAnsi="Arial" w:cs="Arial"/>
          <w:lang w:eastAsia="sr-Latn-RS"/>
        </w:rPr>
        <w:t xml:space="preserve">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masenih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i koja ili ne sadrže više od 0,4% ukupno zapaljivih/organskih materija ili koja imaju odgovarajuću otpornost na detonaciju u skladu sa propisima o amonijum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nitratnim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đubrivima sa visokim sadržajem azota;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b) 15,75%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masenih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ili manje i neograničen sadržaj zapaljivih materija.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2. Amonijum nitrat (1250/5000): kvaliteta kao za đubriva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Ovo se primenjuje na prosta đubriva na bazi amonijum nitrata i na složena/kombinovana đubriva na bazi amonijum nitrata koja imaju odgovarajuću otpornost na detonaciju u skladu sa propisima o amonijum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nitratnim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đubrivima sa visokim sadržajem azota i kod kojih je udeo azota koji potiče od amonijum nitrata: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a) više od 24,5%,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masenih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, osim za smeše prostih đubriva na bazi amonijum nitrata sa dolomitom, krečnjakom i/ili kalcijum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karbonatom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od najmanje 90% čistoće,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b) više od 15,75%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masenih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za smeše amonijum nitrata i amonijum sulfata,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>v) više od 28%</w:t>
      </w:r>
      <w:r w:rsidRPr="00250792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3</w:t>
      </w:r>
      <w:r w:rsidRPr="00250792">
        <w:rPr>
          <w:rFonts w:ascii="Arial" w:eastAsia="Times New Roman" w:hAnsi="Arial" w:cs="Arial"/>
          <w:lang w:eastAsia="sr-Latn-RS"/>
        </w:rPr>
        <w:t xml:space="preserve">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masenih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za smeše prostih đubriva na bazi amonijum nitrata sa dolomitom, krečnjakom i/ili kalcijum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karbonatom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od najmanje 90% čistoće.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>______________________</w:t>
      </w:r>
      <w:r w:rsidRPr="00250792">
        <w:rPr>
          <w:rFonts w:ascii="Arial" w:eastAsia="Times New Roman" w:hAnsi="Arial" w:cs="Arial"/>
          <w:lang w:eastAsia="sr-Latn-RS"/>
        </w:rPr>
        <w:br/>
      </w:r>
      <w:r w:rsidRPr="00250792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1</w:t>
      </w:r>
      <w:r w:rsidRPr="00250792">
        <w:rPr>
          <w:rFonts w:ascii="Arial" w:eastAsia="Times New Roman" w:hAnsi="Arial" w:cs="Arial"/>
          <w:lang w:eastAsia="sr-Latn-RS"/>
        </w:rPr>
        <w:t xml:space="preserve"> </w:t>
      </w:r>
      <w:r w:rsidRPr="00250792">
        <w:rPr>
          <w:rFonts w:ascii="Arial" w:eastAsia="Times New Roman" w:hAnsi="Arial" w:cs="Arial"/>
          <w:i/>
          <w:iCs/>
          <w:lang w:eastAsia="sr-Latn-RS"/>
        </w:rPr>
        <w:t xml:space="preserve">udeo azota 15,75% </w:t>
      </w:r>
      <w:proofErr w:type="spellStart"/>
      <w:r w:rsidRPr="00250792">
        <w:rPr>
          <w:rFonts w:ascii="Arial" w:eastAsia="Times New Roman" w:hAnsi="Arial" w:cs="Arial"/>
          <w:i/>
          <w:iCs/>
          <w:lang w:eastAsia="sr-Latn-RS"/>
        </w:rPr>
        <w:t>masenih</w:t>
      </w:r>
      <w:proofErr w:type="spellEnd"/>
      <w:r w:rsidRPr="00250792">
        <w:rPr>
          <w:rFonts w:ascii="Arial" w:eastAsia="Times New Roman" w:hAnsi="Arial" w:cs="Arial"/>
          <w:i/>
          <w:iCs/>
          <w:lang w:eastAsia="sr-Latn-RS"/>
        </w:rPr>
        <w:t xml:space="preserve"> koji potiče od amonijum-nitrata koji odgovara 45% amonijum-nitratu</w:t>
      </w:r>
      <w:r w:rsidRPr="00250792">
        <w:rPr>
          <w:rFonts w:ascii="Arial" w:eastAsia="Times New Roman" w:hAnsi="Arial" w:cs="Arial"/>
          <w:lang w:eastAsia="sr-Latn-RS"/>
        </w:rPr>
        <w:t xml:space="preserve"> </w:t>
      </w:r>
      <w:r w:rsidRPr="00250792">
        <w:rPr>
          <w:rFonts w:ascii="Arial" w:eastAsia="Times New Roman" w:hAnsi="Arial" w:cs="Arial"/>
          <w:lang w:eastAsia="sr-Latn-RS"/>
        </w:rPr>
        <w:br/>
      </w:r>
      <w:r w:rsidRPr="00250792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 xml:space="preserve">2 </w:t>
      </w:r>
      <w:r w:rsidRPr="00250792">
        <w:rPr>
          <w:rFonts w:ascii="Arial" w:eastAsia="Times New Roman" w:hAnsi="Arial" w:cs="Arial"/>
          <w:i/>
          <w:iCs/>
          <w:lang w:eastAsia="sr-Latn-RS"/>
        </w:rPr>
        <w:t xml:space="preserve">udeo azota 24,5% </w:t>
      </w:r>
      <w:proofErr w:type="spellStart"/>
      <w:r w:rsidRPr="00250792">
        <w:rPr>
          <w:rFonts w:ascii="Arial" w:eastAsia="Times New Roman" w:hAnsi="Arial" w:cs="Arial"/>
          <w:i/>
          <w:iCs/>
          <w:lang w:eastAsia="sr-Latn-RS"/>
        </w:rPr>
        <w:t>masenih</w:t>
      </w:r>
      <w:proofErr w:type="spellEnd"/>
      <w:r w:rsidRPr="00250792">
        <w:rPr>
          <w:rFonts w:ascii="Arial" w:eastAsia="Times New Roman" w:hAnsi="Arial" w:cs="Arial"/>
          <w:i/>
          <w:iCs/>
          <w:lang w:eastAsia="sr-Latn-RS"/>
        </w:rPr>
        <w:t xml:space="preserve"> koji potiče od amonijum-nitrata koji odgovara 70% amonijum-nitratu </w:t>
      </w:r>
      <w:r w:rsidRPr="00250792">
        <w:rPr>
          <w:rFonts w:ascii="Arial" w:eastAsia="Times New Roman" w:hAnsi="Arial" w:cs="Arial"/>
          <w:i/>
          <w:iCs/>
          <w:lang w:eastAsia="sr-Latn-RS"/>
        </w:rPr>
        <w:br/>
      </w:r>
      <w:r w:rsidRPr="00250792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 xml:space="preserve">3 </w:t>
      </w:r>
      <w:r w:rsidRPr="00250792">
        <w:rPr>
          <w:rFonts w:ascii="Arial" w:eastAsia="Times New Roman" w:hAnsi="Arial" w:cs="Arial"/>
          <w:i/>
          <w:iCs/>
          <w:lang w:eastAsia="sr-Latn-RS"/>
        </w:rPr>
        <w:t xml:space="preserve">udeo azota 28% </w:t>
      </w:r>
      <w:proofErr w:type="spellStart"/>
      <w:r w:rsidRPr="00250792">
        <w:rPr>
          <w:rFonts w:ascii="Arial" w:eastAsia="Times New Roman" w:hAnsi="Arial" w:cs="Arial"/>
          <w:i/>
          <w:iCs/>
          <w:lang w:eastAsia="sr-Latn-RS"/>
        </w:rPr>
        <w:t>masenih</w:t>
      </w:r>
      <w:proofErr w:type="spellEnd"/>
      <w:r w:rsidRPr="00250792">
        <w:rPr>
          <w:rFonts w:ascii="Arial" w:eastAsia="Times New Roman" w:hAnsi="Arial" w:cs="Arial"/>
          <w:i/>
          <w:iCs/>
          <w:lang w:eastAsia="sr-Latn-RS"/>
        </w:rPr>
        <w:t xml:space="preserve"> koji potiče od amonijum-nitrata koji odgovara 80% amonijum-nitratu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3 . Amonijum nitrat (350/2500): tehnički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Ovo se primenjuje na amonijum nitrat i smeše amonijum nitrata kod kojih je udeo azota koji potiče od amonijum nitrata: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a) između 24,5% i 28%,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masenih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i koji ne sadrži više od 0,4% zapaljivih supstanci,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b) više od 28%,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masenih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, i koji ne sadrži više od 0,2% zapaljivih supstanci.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Takođe se primenjuje na vodene rastvore amonijum nitrata u kojima je koncentracija amonijum nitrata veća od 80%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masenih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.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>4. Amonijum nitrat (10/50): "</w:t>
      </w:r>
      <w:proofErr w:type="spellStart"/>
      <w:r w:rsidRPr="00250792">
        <w:rPr>
          <w:rFonts w:ascii="Arial" w:eastAsia="Times New Roman" w:hAnsi="Arial" w:cs="Arial"/>
          <w:lang w:eastAsia="sr-Latn-RS"/>
        </w:rPr>
        <w:t>nespecifični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" materijal i đubriva koja nemaju odgovarajuću otpornost na detonaciju.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Ovo se primenjuje na: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lastRenderedPageBreak/>
        <w:t xml:space="preserve">a) materijal koji se odbacuje u toku proizvodnog procesa i na amonijum-nitrat i smeše amonijum nitrata, prosta đubriva na bazi amonijum nitrata i složena đubriva na bazi amonijum nitrata označena u napomenama 2 i 3, koje krajnji korisnici vraćaju ili su vratili proizvođaču, privremenom skladištu ili postrojenju za ponovnu obradu, reciklažu ili tretman radi bezbedne upotrebe, jer više ne ispunjavaju uslove iz napomena 2 i 3;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b) đubriva iz napomena 1a) i 2 koja nemaju odgovarajuću otpornost na detonaciju.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5. Kalijum nitrat (5000/10000):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Ovo se primenjuje na kombinovana đubriva na bazi kalijum nitrata (u kuglicama/granulama), koja imaju ista opasna svojstva kao i čisti kalijum nitrat.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6. Kalijum nitrat (1250/5000):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Ovo se primenjuje na kombinovana đubriva na bazi kalijum nitrata (u obliku kristala), koja imaju ista opasna svojstva kao i čisti kalijum nitrat.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7. Prerađen biogas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Prerađen biogas se može klasifikovati pod redni broj 18. Tabela I, kada je obrađen u skladu sa važećim standardima za prečišćen i prerađen biogas, čime se obezbeđuje kvalitet koji je jednak kvalitetu prirodnog gasa, uključujući sadržaj metana, i koji sadrži maksimalno 1% kiseonika.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8.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Polihlorovani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dibenzofurani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i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polihlorovani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dibenzodioksini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Količine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polihlorovanih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dibenzofurana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i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polihlorovanih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dibenzodioksina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se izračunavaju korišćenjem sledećih faktora: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7"/>
        <w:gridCol w:w="1283"/>
        <w:gridCol w:w="3269"/>
        <w:gridCol w:w="1283"/>
      </w:tblGrid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WHO 2005 TEF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50792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50792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50792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2,3,7,8-TCDD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2,3,7,8-TCDF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0,1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>1,2,3,7,8-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PeCDD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>2,3,4,7,8-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PeCDF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0,3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50792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50792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1,2,3,7,8-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PeCDF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0,03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50792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50792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50792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50792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>1,2,3,4,7,8-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HxCDD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0,1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50792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50792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>1,2,3,6,7,8-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HxCDD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0,1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>1,2,3,4,7,8-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HxCDF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0,1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>1,2,3,7,8,9-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HxCDD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0,1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>1,2,3,7,8,9-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HxC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DF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0,1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50792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50792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1,2,3,6,7,8-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HxCDF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0,1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50792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50792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50792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50792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>1,2,3,4,6,7,8-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HpCDD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0,01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2,3,4,6,7,8-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HxCDF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0,1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OCDD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0,0003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>1,2,3,4,6,7,8-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HpCDF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0,01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50792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50792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1,2,3,4,7,8,9-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HpCDF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0,01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50792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50792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50792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250792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OCDF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0,0003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(T =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tetra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, P = penta,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Hx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=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heksa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Hp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=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hepta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, O =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okta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)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Referenca - Van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den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Berg et al: The 2005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World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Health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Organisation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Re-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evaluation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of Human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and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Mammalian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Toxic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Equivalency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Factors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for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Dioxins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and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Dioxin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-like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Compounds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</w:tr>
    </w:tbl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lastRenderedPageBreak/>
        <w:t xml:space="preserve">9. U slučajevima kada ova opasna materija potpada pod kategoriju P5a Zapaljive tečnosti ili P5b Zapaljive tečnosti, primenjuju se najmanje granične količine. </w:t>
      </w:r>
    </w:p>
    <w:p w:rsidR="00250792" w:rsidRPr="00250792" w:rsidRDefault="00250792" w:rsidP="0025079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1" w:name="str_3"/>
      <w:bookmarkEnd w:id="11"/>
      <w:r w:rsidRPr="00250792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Tabela II. </w:t>
      </w:r>
    </w:p>
    <w:p w:rsidR="00250792" w:rsidRPr="00250792" w:rsidRDefault="00250792" w:rsidP="0025079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250792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LISTA KATEGORIJA OPASNIH MATERIJA I NJIHOVIH GRANIČNIH KOLIČINA </w:t>
      </w:r>
    </w:p>
    <w:p w:rsidR="00250792" w:rsidRPr="00250792" w:rsidRDefault="00250792" w:rsidP="00250792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250792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68"/>
        <w:gridCol w:w="1219"/>
        <w:gridCol w:w="1345"/>
      </w:tblGrid>
      <w:tr w:rsidR="00250792" w:rsidRPr="00250792" w:rsidTr="00250792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Kategorije opasnosti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Granična količina (u tonama)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0792" w:rsidRPr="00250792" w:rsidRDefault="00250792" w:rsidP="00250792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Kolona 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Kolona 2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Odeljak "H" - OPASNOST PO ZDRAVLJE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"H1" AKUTNA TOKSIČNOST, kategorija 1, svi putevi izlaganja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>"H2" AKUTNA TOKSIČNOST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  <w:t xml:space="preserve">- kategorija 2, svi putevi izlaganja - kategorija 3, inhalaciono (vidi napomenu 1)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>"H3" SPECIFIČNA TOKSIČNOST ZA CILJNI ORGAN - JEDNOKRATNA IZLOŽENOST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Spec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.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toks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. - JI kategorija 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Odeljak "P" - FIZIČKE OPASNOSTI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>"P1a" EKSPLOZIVI (vidi napomenu 2)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  <w:t xml:space="preserve">- Nestabilni eksplozivi ili 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  <w:t xml:space="preserve">- Eksplozivi,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podklasa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1.1, 1.2, 1.3, 1.5 ili 1.6, ili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  <w:t xml:space="preserve">- Supstance ili smeše koje imaju eksplozivna svojstva prema metodi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A.14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koja je data u propisima kojima se uređuju metode ispitivanja opasnih svojstava hemikalija (vidi napomenu 3) i nisu klasifikovane u klasu opasnosti: organski peroksidi ili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samoreaktivne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supstance i smeše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"P1b" EKSPLOZIVI (vidi napomenu 2) Eksplozivi, </w:t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podklasa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1.4 (vidi napomenu 4)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>"P2" ZAPALJIVI GASOVI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  <w:t xml:space="preserve">Zapaljivi gasovi, kategorija 1 ili 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"P3a" ZAPALJIVI AEROSOLI (vidi napomenu 5.1) 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  <w:t xml:space="preserve">Zapaljivi aerosoli, kategorija 1 ili 2, koji sadrže zapaljive gasove, kategorija 1 ili 2 ili zapaljive tečnosti, kategorija 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150 (neto)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500 (neto)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"P3b" ZAPALJIVI AEROSOLI (vidi napomenu 5.1) 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  <w:t xml:space="preserve">Zapaljivi aerosoli, kategorija 1 ili 2, koji ne sadrže zapaljive gasove, kategorija 1 ili 2 niti zapaljive tečnosti, kategorija 1 (vidi napomenu 5.2)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5000 (neto)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50000 (neto)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"P4" OKSIDUJUĆI GASOVI 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Oksidujući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gasovi, kategorija 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"P5a" ZAPALJIVE TEČNOSTI 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  <w:t xml:space="preserve">- Zapaljive tečnosti, kategorija 1, ili - Zapaljive tečnosti, kategorija 2 ili 3 koje se održavaju na temperaturi iznad njihove tačke ključanja, ili - Druge tečnosti čija je tačka paljenja ≤ 60 °C, koje se održavaju na temperaturi iznad njihove tačke ključanja (vidi napomenu 6)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"P5b" ZAPALJIVE TEČNOSTI 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  <w:t xml:space="preserve">- Zapaljive tečnosti, kategorija 2 ili 3 kod kojih posebni uslovi procesa, kao što su visok pritisak ili visoka temperatura, mogu stvoriti opasnosti od velikog udesa, ili 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</w:r>
            <w:r w:rsidRPr="00250792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- Druge tečnosti sa tačkom paljenja ≤ 60 °C kod kojih posebni uslovi procesa, kao što su visok pritisak ili visoka temperatura, mogu stvoriti opasnosti od velikog udesa (vidi napomenu 6)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"P5c" ZAPALJIVE TEČNOSTI 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  <w:t xml:space="preserve">Zapaljive tečnosti, kategorija 2 ili 3, koje nisu obuhvaćene pod R5a ni R5b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50000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"P6a" SAMOREAKTIVNE SUPSTANCE I SMEŠE i ORGANSKI PEROKSIDI 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Samoreaktivne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supstance i smeše, tip A ili B, ili Organski peroksidi, tip A ili 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"P6b" SAMOREAKTIVNE SUPSTANCE I SMEŠE i ORGANSKI PEROKSIDI 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Camoreaktivne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supstance i smeše, tip C, D, E ili F ili Organski peroksidi, tip C, D, E ili 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"P7" SAMOZAPALJIVE TEČNOSTI I ČVRSTE SUPSTANCE 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Samozapaljive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tečnosti, kategorija 1 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Samozapaljive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čvrste materije, kategorija 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>"P8" OKSIDUJUĆE TEČNOSTI I ČVRSTE SUPSTANCE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Oksidujuće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tečnosti, kategorija 1, 2 i 3, ili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250792">
              <w:rPr>
                <w:rFonts w:ascii="Arial" w:eastAsia="Times New Roman" w:hAnsi="Arial" w:cs="Arial"/>
                <w:lang w:eastAsia="sr-Latn-RS"/>
              </w:rPr>
              <w:t>Oksidujuće</w:t>
            </w:r>
            <w:proofErr w:type="spellEnd"/>
            <w:r w:rsidRPr="00250792">
              <w:rPr>
                <w:rFonts w:ascii="Arial" w:eastAsia="Times New Roman" w:hAnsi="Arial" w:cs="Arial"/>
                <w:lang w:eastAsia="sr-Latn-RS"/>
              </w:rPr>
              <w:t xml:space="preserve"> čvrste supstance i smeše, kategorija 1, 2 i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Odeljak "E" - OPASNOST PO ŽIVOTNU SREDINU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"E1" OPASNOST PO VODENU ŽIVOTNU SREDINU 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  <w:t xml:space="preserve">- kategorija Akutno 1, ili 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  <w:t xml:space="preserve">- kategorija Hronično 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"E2" OPASNOST PO VODENU ŽIVOTNU SREDINU </w:t>
            </w:r>
            <w:r w:rsidRPr="00250792">
              <w:rPr>
                <w:rFonts w:ascii="Arial" w:eastAsia="Times New Roman" w:hAnsi="Arial" w:cs="Arial"/>
                <w:lang w:eastAsia="sr-Latn-RS"/>
              </w:rPr>
              <w:br/>
              <w:t xml:space="preserve">kategorija Hronično 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Odeljak "O" - DODATNE OPASNOSTI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"O1" Supstance ili smeše kojima je dodeljeno dodatno obaveštenje o opasnosti EUH014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"O2" Supstance i smeše koje u kontaktu sa vodom oslobađaju zapaljive gasove, kategorija 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100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500 </w:t>
            </w:r>
          </w:p>
        </w:tc>
      </w:tr>
      <w:tr w:rsidR="00250792" w:rsidRPr="00250792" w:rsidTr="0025079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"O3" Supstance ili smeše kojima je dodeljeno dodatno obaveštenje o opasnosti EUH029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792" w:rsidRPr="00250792" w:rsidRDefault="00250792" w:rsidP="0025079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50792">
              <w:rPr>
                <w:rFonts w:ascii="Arial" w:eastAsia="Times New Roman" w:hAnsi="Arial" w:cs="Arial"/>
                <w:lang w:eastAsia="sr-Latn-RS"/>
              </w:rPr>
              <w:t xml:space="preserve">200 </w:t>
            </w:r>
          </w:p>
        </w:tc>
      </w:tr>
    </w:tbl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NAPOMENE za Tabelu II.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1. Opasne materije koje pripadaju klasi opasnosti akutna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toksičnost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, kategorija 3,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peroralno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(H 301), spadaju pod odeljak H2 AKUTNA TOKSIČNOST u onim slučajevima kada se ne mogu klasifikovati niti na osnovu akutne inhalacione toksičnosti, niti na osnovu akutne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dermalne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toksičnosti, na primer usled nedostatka ubedljivih podataka o inhalacionoj i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dermalnoj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toksičnosti.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2. Klasa opasnosti Eksplozivi obuhvata i eksplozivne proizvode, u skladu sa propisima kojima se uređuju hemikalije. Ako je količina eksplozivne supstance ili smeše u eksplozivnom proizvodu poznata, ta količina se uzima u obzir za potrebe ovog pravilnika. Ako količina eksplozivne supstance ili smeše u eksplozivnom proizvodu nije poznata, za potrebe ovog pravilnika ceo proizvod se tretira kao eksploziv.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3. Ispitivanje eksplozivnih svojstava supstanci i smeša je neophodno samo ako se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skrining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procedurom u skladu sa propisima kojima se uređuje klasifikacija hemikalija1 utvrdi da bi supstanca ili smeša mogla imati eksplozivna svojstva.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lastRenderedPageBreak/>
        <w:t xml:space="preserve">4. Ako je eksploziv koji je klasifikovan u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podklasu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1.4 raspakovan ili prepakovan, svrstava se pod odeljak P1a, osim ako se u skladu sa propisima kojima se uređuju hemikalije utvrdi da opasnost tog eksploziva još uvek odgovara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podklasi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1.4.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5.1 Zapaljivi aerosoli klasifikovani prema propisima kojima se uređuju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aerosolni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raspršivači kao "Veoma zapaljivi" i "zapaljivi" aerosoli, odgovaraju klasi opasnosti zapaljivi aerosoli, kategorija 1 ili 2, respektivno, prema propisima kojima se uređuju hemikalije.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5.2. Za korišćenje ovog odeljka mora se dokumentovati da </w:t>
      </w:r>
      <w:proofErr w:type="spellStart"/>
      <w:r w:rsidRPr="00250792">
        <w:rPr>
          <w:rFonts w:ascii="Arial" w:eastAsia="Times New Roman" w:hAnsi="Arial" w:cs="Arial"/>
          <w:lang w:eastAsia="sr-Latn-RS"/>
        </w:rPr>
        <w:t>aerosolni</w:t>
      </w:r>
      <w:proofErr w:type="spellEnd"/>
      <w:r w:rsidRPr="00250792">
        <w:rPr>
          <w:rFonts w:ascii="Arial" w:eastAsia="Times New Roman" w:hAnsi="Arial" w:cs="Arial"/>
          <w:lang w:eastAsia="sr-Latn-RS"/>
        </w:rPr>
        <w:t xml:space="preserve"> raspršivač ne sadrži zapaljivi gas, kategorija 1 ili 2, niti zapaljivu tečnost, kategorija 1.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 xml:space="preserve">6. U skladu sa propisom kojim se uređuje klasifikacija hemikalija, tečnosti sa tačkom paljenja višom od 35 °C ne moraju da budu klasifikovane u Kategoriju 3, ukoliko su ispunjeni uslovi iz tog propisa. Ovo međutim ne važi pod uslovima kao što su visoka temperatura ili pritisak i stoga su takve tečnosti obuhvaćene ovim odeljkom. </w:t>
      </w:r>
    </w:p>
    <w:p w:rsidR="00250792" w:rsidRPr="00250792" w:rsidRDefault="00250792" w:rsidP="0025079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50792">
        <w:rPr>
          <w:rFonts w:ascii="Arial" w:eastAsia="Times New Roman" w:hAnsi="Arial" w:cs="Arial"/>
          <w:lang w:eastAsia="sr-Latn-RS"/>
        </w:rPr>
        <w:t>______________</w:t>
      </w:r>
      <w:r w:rsidRPr="00250792">
        <w:rPr>
          <w:rFonts w:ascii="Arial" w:eastAsia="Times New Roman" w:hAnsi="Arial" w:cs="Arial"/>
          <w:lang w:eastAsia="sr-Latn-RS"/>
        </w:rPr>
        <w:br/>
      </w:r>
      <w:r w:rsidRPr="00250792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1</w:t>
      </w:r>
      <w:r w:rsidRPr="00250792">
        <w:rPr>
          <w:rFonts w:ascii="Arial" w:eastAsia="Times New Roman" w:hAnsi="Arial" w:cs="Arial"/>
          <w:lang w:eastAsia="sr-Latn-RS"/>
        </w:rPr>
        <w:t xml:space="preserve"> </w:t>
      </w:r>
      <w:r w:rsidRPr="00250792">
        <w:rPr>
          <w:rFonts w:ascii="Arial" w:eastAsia="Times New Roman" w:hAnsi="Arial" w:cs="Arial"/>
          <w:i/>
          <w:iCs/>
          <w:lang w:eastAsia="sr-Latn-RS"/>
        </w:rPr>
        <w:t xml:space="preserve">Detaljnija uputstva o izuzimanju od obaveze ispitivanja mogu se naći u propisima kojima se uređuju metode ispitivanja opasnih svojstava hemikalija (Metoda </w:t>
      </w:r>
      <w:proofErr w:type="spellStart"/>
      <w:r w:rsidRPr="00250792">
        <w:rPr>
          <w:rFonts w:ascii="Arial" w:eastAsia="Times New Roman" w:hAnsi="Arial" w:cs="Arial"/>
          <w:i/>
          <w:iCs/>
          <w:lang w:eastAsia="sr-Latn-RS"/>
        </w:rPr>
        <w:t>A.14</w:t>
      </w:r>
      <w:proofErr w:type="spellEnd"/>
      <w:r w:rsidRPr="00250792">
        <w:rPr>
          <w:rFonts w:ascii="Arial" w:eastAsia="Times New Roman" w:hAnsi="Arial" w:cs="Arial"/>
          <w:i/>
          <w:iCs/>
          <w:lang w:eastAsia="sr-Latn-RS"/>
        </w:rPr>
        <w:t xml:space="preserve">). </w:t>
      </w:r>
    </w:p>
    <w:p w:rsidR="00B72ABF" w:rsidRDefault="00B72ABF"/>
    <w:sectPr w:rsidR="00B72ABF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792"/>
    <w:rsid w:val="00250792"/>
    <w:rsid w:val="00B72ABF"/>
    <w:rsid w:val="00E1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6">
    <w:name w:val="heading 6"/>
    <w:basedOn w:val="Normal"/>
    <w:link w:val="Naslov6Char"/>
    <w:uiPriority w:val="9"/>
    <w:qFormat/>
    <w:rsid w:val="00250792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250792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paragraph" w:customStyle="1" w:styleId="clan">
    <w:name w:val="clan"/>
    <w:basedOn w:val="Normal"/>
    <w:rsid w:val="00250792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250792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250792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ormalcentar">
    <w:name w:val="normalcentar"/>
    <w:basedOn w:val="Normal"/>
    <w:rsid w:val="0025079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normalprored">
    <w:name w:val="normalprored"/>
    <w:basedOn w:val="Normal"/>
    <w:rsid w:val="00250792"/>
    <w:pPr>
      <w:spacing w:after="0" w:line="240" w:lineRule="auto"/>
    </w:pPr>
    <w:rPr>
      <w:rFonts w:ascii="Arial" w:eastAsia="Times New Roman" w:hAnsi="Arial" w:cs="Arial"/>
      <w:sz w:val="26"/>
      <w:szCs w:val="26"/>
      <w:lang w:eastAsia="sr-Latn-RS"/>
    </w:rPr>
  </w:style>
  <w:style w:type="paragraph" w:customStyle="1" w:styleId="wyq050---odeljak">
    <w:name w:val="wyq050---odeljak"/>
    <w:basedOn w:val="Normal"/>
    <w:rsid w:val="00250792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sr-Latn-RS"/>
    </w:rPr>
  </w:style>
  <w:style w:type="paragraph" w:customStyle="1" w:styleId="wyq080---odsek">
    <w:name w:val="wyq080---odsek"/>
    <w:basedOn w:val="Normal"/>
    <w:rsid w:val="00250792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character" w:customStyle="1" w:styleId="stepen1">
    <w:name w:val="stepen1"/>
    <w:basedOn w:val="Podrazumevanifontpasusa"/>
    <w:rsid w:val="00250792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E1120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E112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112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E112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6">
    <w:name w:val="heading 6"/>
    <w:basedOn w:val="Normal"/>
    <w:link w:val="Naslov6Char"/>
    <w:uiPriority w:val="9"/>
    <w:qFormat/>
    <w:rsid w:val="00250792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250792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paragraph" w:customStyle="1" w:styleId="clan">
    <w:name w:val="clan"/>
    <w:basedOn w:val="Normal"/>
    <w:rsid w:val="00250792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250792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250792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ormalcentar">
    <w:name w:val="normalcentar"/>
    <w:basedOn w:val="Normal"/>
    <w:rsid w:val="0025079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normalprored">
    <w:name w:val="normalprored"/>
    <w:basedOn w:val="Normal"/>
    <w:rsid w:val="00250792"/>
    <w:pPr>
      <w:spacing w:after="0" w:line="240" w:lineRule="auto"/>
    </w:pPr>
    <w:rPr>
      <w:rFonts w:ascii="Arial" w:eastAsia="Times New Roman" w:hAnsi="Arial" w:cs="Arial"/>
      <w:sz w:val="26"/>
      <w:szCs w:val="26"/>
      <w:lang w:eastAsia="sr-Latn-RS"/>
    </w:rPr>
  </w:style>
  <w:style w:type="paragraph" w:customStyle="1" w:styleId="wyq050---odeljak">
    <w:name w:val="wyq050---odeljak"/>
    <w:basedOn w:val="Normal"/>
    <w:rsid w:val="00250792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sr-Latn-RS"/>
    </w:rPr>
  </w:style>
  <w:style w:type="paragraph" w:customStyle="1" w:styleId="wyq080---odsek">
    <w:name w:val="wyq080---odsek"/>
    <w:basedOn w:val="Normal"/>
    <w:rsid w:val="00250792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character" w:customStyle="1" w:styleId="stepen1">
    <w:name w:val="stepen1"/>
    <w:basedOn w:val="Podrazumevanifontpasusa"/>
    <w:rsid w:val="00250792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E1120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E112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112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E112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7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3280</Words>
  <Characters>18697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2018-07-09T08:24:00Z</dcterms:created>
  <dcterms:modified xsi:type="dcterms:W3CDTF">2018-09-07T12:33:00Z</dcterms:modified>
</cp:coreProperties>
</file>