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E25" w:rsidRPr="00E70E25" w:rsidRDefault="00E70E25" w:rsidP="00E70E25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E70E25">
        <w:rPr>
          <w:rFonts w:eastAsia="Times New Roman"/>
          <w:lang w:eastAsia="sr-Latn-RS"/>
        </w:rPr>
        <w:t>PRAVILNIK</w:t>
      </w:r>
    </w:p>
    <w:p w:rsidR="00E70E25" w:rsidRPr="00E70E25" w:rsidRDefault="00E70E25" w:rsidP="00E70E25">
      <w:pPr>
        <w:pStyle w:val="Naslov"/>
        <w:jc w:val="center"/>
        <w:rPr>
          <w:rFonts w:eastAsia="Times New Roman"/>
          <w:lang w:eastAsia="sr-Latn-RS"/>
        </w:rPr>
      </w:pPr>
      <w:r w:rsidRPr="00E70E25">
        <w:rPr>
          <w:rFonts w:eastAsia="Times New Roman"/>
          <w:lang w:eastAsia="sr-Latn-RS"/>
        </w:rPr>
        <w:t>O USKLAĐENIM IZNOSIMA NAKNADE ZA UPRAVLJANJE POSEBNIM TOKOVIMA OTPADA</w:t>
      </w:r>
    </w:p>
    <w:p w:rsidR="00E70E25" w:rsidRDefault="00E70E25" w:rsidP="00E70E25">
      <w:pPr>
        <w:pStyle w:val="Podnaslov"/>
        <w:jc w:val="center"/>
        <w:rPr>
          <w:rFonts w:eastAsia="Times New Roman"/>
          <w:lang w:eastAsia="sr-Latn-RS"/>
        </w:rPr>
      </w:pPr>
      <w:r w:rsidRPr="00E70E25">
        <w:rPr>
          <w:rFonts w:eastAsia="Times New Roman"/>
          <w:lang w:eastAsia="sr-Latn-RS"/>
        </w:rPr>
        <w:t>("Sl. glasnik RS", br. 45/2018)</w:t>
      </w:r>
    </w:p>
    <w:p w:rsidR="00E70E25" w:rsidRDefault="00E70E25" w:rsidP="00E70E2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C62756" w:rsidRPr="00C62756" w:rsidRDefault="00C62756" w:rsidP="00E70E2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Ovim pravilnikom propisuju se usklađeni iznosi naknade za upravljanje posebnim tokovima otpada.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Iznosi naknade za proizvedene i uvezene gume koje posle upotrebe postaju poseban tok otpada su za: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1) uvezene, proizvedene ili </w:t>
      </w:r>
      <w:proofErr w:type="spellStart"/>
      <w:r w:rsidRPr="00C62756">
        <w:rPr>
          <w:rFonts w:ascii="Arial" w:eastAsia="Times New Roman" w:hAnsi="Arial" w:cs="Arial"/>
          <w:lang w:eastAsia="sr-Latn-RS"/>
        </w:rPr>
        <w:t>protektirane</w:t>
      </w:r>
      <w:proofErr w:type="spellEnd"/>
      <w:r w:rsidRPr="00C62756">
        <w:rPr>
          <w:rFonts w:ascii="Arial" w:eastAsia="Times New Roman" w:hAnsi="Arial" w:cs="Arial"/>
          <w:lang w:eastAsia="sr-Latn-RS"/>
        </w:rPr>
        <w:t xml:space="preserve"> automobilske gume od motornih vozila (automobila, autobusa, kamiona, </w:t>
      </w:r>
      <w:proofErr w:type="spellStart"/>
      <w:r w:rsidRPr="00C62756">
        <w:rPr>
          <w:rFonts w:ascii="Arial" w:eastAsia="Times New Roman" w:hAnsi="Arial" w:cs="Arial"/>
          <w:lang w:eastAsia="sr-Latn-RS"/>
        </w:rPr>
        <w:t>motorcikala</w:t>
      </w:r>
      <w:proofErr w:type="spellEnd"/>
      <w:r w:rsidRPr="00C62756">
        <w:rPr>
          <w:rFonts w:ascii="Arial" w:eastAsia="Times New Roman" w:hAnsi="Arial" w:cs="Arial"/>
          <w:lang w:eastAsia="sr-Latn-RS"/>
        </w:rPr>
        <w:t xml:space="preserve"> i dr.), poljoprivrednih i građevinskih mašina, prikolica, letelica, vučenih mašina, drugih mašina i uređaja i ostalih sličnih proizvoda od gume - 20.433 dinara po toni;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2) gume koje su sastavni deo uvezenih ili proizvedenih autobusa, teretnih vozila, radnih mašina, radnih vozila i traktora, vazduhoplova i drugih letelica i kompleta točkova (guma i naplatak), i to za: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(1) automobilske prikolice - 133 dinara po gumi,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(2) traktore - 205 dinara po gumi,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(3) kamione, autobuse i viljuškare - 1142 dinara po gumi,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(4) građevinske radne mašine - 36 dinara/kg po gumi na vozilu,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(5) poljoprivredne mašine - 24 dinara/kg po gumi na vozilu,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(6) teretne prikolice i vučene mašine u iznosu od 24 dinara/kg po gumi na vozilu,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ind w:left="992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(7) ostala vozila, transportne uređaje, letelice i drugo u iznosu od 36 dinara/kg po gumi na vozilu.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Iznos naknade za proizvedene i uvezene proizvode koji sadrže azbest koji posle upotrebe postaju poseban tok otpada je 120 dinara/kg po proizvodu.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 xml:space="preserve">Član 4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Iznosi naknade za upravljanje istrošenim baterijama i akumulatorima su za: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1) startere - 18 dinara/kg;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2) prenosne baterije ili akumulatore - 180 dinara/kg;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3) industrijske baterije i akumulatore - 18 dinara/kg.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Iznosi naknade za upravljanje otpadnim </w:t>
      </w:r>
      <w:proofErr w:type="spellStart"/>
      <w:r w:rsidRPr="00C62756">
        <w:rPr>
          <w:rFonts w:ascii="Arial" w:eastAsia="Times New Roman" w:hAnsi="Arial" w:cs="Arial"/>
          <w:lang w:eastAsia="sr-Latn-RS"/>
        </w:rPr>
        <w:t>uljima</w:t>
      </w:r>
      <w:proofErr w:type="spellEnd"/>
      <w:r w:rsidRPr="00C62756">
        <w:rPr>
          <w:rFonts w:ascii="Arial" w:eastAsia="Times New Roman" w:hAnsi="Arial" w:cs="Arial"/>
          <w:lang w:eastAsia="sr-Latn-RS"/>
        </w:rPr>
        <w:t xml:space="preserve"> dati su u Prilogu 1 - Iznosi naknade za upravljanje otpadnim </w:t>
      </w:r>
      <w:proofErr w:type="spellStart"/>
      <w:r w:rsidRPr="00C62756">
        <w:rPr>
          <w:rFonts w:ascii="Arial" w:eastAsia="Times New Roman" w:hAnsi="Arial" w:cs="Arial"/>
          <w:lang w:eastAsia="sr-Latn-RS"/>
        </w:rPr>
        <w:t>uljima</w:t>
      </w:r>
      <w:proofErr w:type="spellEnd"/>
      <w:r w:rsidRPr="00C62756">
        <w:rPr>
          <w:rFonts w:ascii="Arial" w:eastAsia="Times New Roman" w:hAnsi="Arial" w:cs="Arial"/>
          <w:lang w:eastAsia="sr-Latn-RS"/>
        </w:rPr>
        <w:t xml:space="preserve">, koji je odštampan uz ovaj pravilnik i čini njegov sastavni deo.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Iznosi naknade za upravljanje otpadnim električnim i elektronskim proizvodima dati su u Prilogu 2 - Iznosi naknade za upravljanje otpadnim električnim i elektronskim proizvodima, koji je odštampan uz ovaj pravilnik i čini njegov sastavni deo.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Iznos naknade za proizvedena i uvezena vozila koja posle upotrebe postaju poseban tok otpada iznosi 12.000 dinara po toni vozila.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8"/>
      <w:bookmarkEnd w:id="8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usklađenim iznosima naknade za upravljanje posebnim tokovima otpada ("Službeni glasnik RS", broj 43/17). </w:t>
      </w:r>
    </w:p>
    <w:p w:rsidR="00C62756" w:rsidRPr="00C62756" w:rsidRDefault="00C62756" w:rsidP="00C6275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9"/>
      <w:bookmarkEnd w:id="9"/>
      <w:r w:rsidRPr="00C62756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9 </w:t>
      </w:r>
    </w:p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C62756" w:rsidRPr="00C62756" w:rsidRDefault="00C62756" w:rsidP="00C627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0" w:name="str_1"/>
      <w:bookmarkEnd w:id="10"/>
      <w:r w:rsidRPr="00C62756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 xml:space="preserve">Prilog 1 </w:t>
      </w:r>
    </w:p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9"/>
        <w:gridCol w:w="1011"/>
        <w:gridCol w:w="1352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1"/>
                <w:szCs w:val="31"/>
                <w:lang w:eastAsia="sr-Latn-RS"/>
              </w:rPr>
            </w:pPr>
            <w:bookmarkStart w:id="11" w:name="str_2"/>
            <w:bookmarkEnd w:id="11"/>
            <w:r w:rsidRPr="00C62756">
              <w:rPr>
                <w:rFonts w:ascii="Arial" w:eastAsia="Times New Roman" w:hAnsi="Arial" w:cs="Arial"/>
                <w:b/>
                <w:bCs/>
                <w:sz w:val="31"/>
                <w:szCs w:val="31"/>
                <w:lang w:eastAsia="sr-Latn-RS"/>
              </w:rPr>
              <w:t xml:space="preserve">IZNOSI NAKNADE ZA UPRAVLJANJE OTPADNIM ULJIMA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Jedinica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Motorna ulja, kompresorska ulja za podmazivanje,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turbinska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ulja za podmazivanje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Tečnosti za hidraulične namene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Ulja za menjače i reduktore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Sredstva za obradu metala, ulja za skidanje kalupa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antikorozivna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Elektroizolaciona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Ulja teška, ostala i ostala ulja za podmazivanje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preparati koji se ne upotrebljavaju za obradu tekstilnih materijala, kože, krzna ili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preparati koji sadrže 70% ili više, po masi, ulja od nafte ili ulja dobijenih od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bitumenoznih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minerala, ali ne kao osnovni sastojak i koji se ne upotrebljavaju za obradu tekstilnih materijala, kože, krzna ili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Tečnosti za hidraulične kočnice i ostale pripremljene tečnosti za transmisiju, koje ne sadrže ili sadrže manje od 70% po masi ulja od nafte ili ulja dobijena od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bitumenoznih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Preparati protiv smrzavanja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kg/l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12.00 din/10,80 din. neto </w:t>
            </w:r>
          </w:p>
        </w:tc>
      </w:tr>
    </w:tbl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p w:rsidR="00C62756" w:rsidRPr="00C62756" w:rsidRDefault="00C62756" w:rsidP="00C627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2" w:name="str_3"/>
      <w:bookmarkEnd w:id="12"/>
      <w:r w:rsidRPr="00C62756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 xml:space="preserve">Prilog 2 </w:t>
      </w:r>
    </w:p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>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6"/>
        <w:gridCol w:w="4097"/>
        <w:gridCol w:w="666"/>
        <w:gridCol w:w="1323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1"/>
                <w:szCs w:val="31"/>
                <w:lang w:eastAsia="sr-Latn-RS"/>
              </w:rPr>
            </w:pPr>
            <w:bookmarkStart w:id="13" w:name="str_4"/>
            <w:bookmarkEnd w:id="13"/>
            <w:r w:rsidRPr="00C62756">
              <w:rPr>
                <w:rFonts w:ascii="Arial" w:eastAsia="Times New Roman" w:hAnsi="Arial" w:cs="Arial"/>
                <w:b/>
                <w:bCs/>
                <w:sz w:val="31"/>
                <w:szCs w:val="31"/>
                <w:lang w:eastAsia="sr-Latn-RS"/>
              </w:rPr>
              <w:t xml:space="preserve">IZNOSI NAKNADE ZA UPRAVLJANJE OTPADNIM ELEKTRIČNIM I ELEKTRONSKIM PROIZVODIMA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14" w:name="str_5"/>
            <w:bookmarkEnd w:id="14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1. Veliki kućni aparati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Ventilatori, snage do 125 W,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Aksijalni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ventilatori,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Centrifugalni ventilatori,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fenovi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Ventilatori, centrifugalni, ostali,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Radijatori napunjeni tečnošću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Grejači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konvekcioni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grejanje prostora sa ventilatorom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radijatori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električni za grejanje prostora,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šporeti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Rešoi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sa jednom ili više grejnih ploča,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Električni šporeti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Štednjaci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šporeti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kuvanje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rešoi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ugradnju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300,50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Ugradne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rerne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Mikrotalasne pećnice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pećnice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ugradnju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1.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Grejači vode,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protočni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Grejači vode,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240,40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Grejači vode, potapajući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Rashladni tornjevi i slična postrojenja za direktno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uređaji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vakum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isparenje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nanošenje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za domaćinstvo za ugradnju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721,20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za domaćinstvo preko 250 l do 340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1442,40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za domaćinstvo zapremine preko 340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1682,80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za domaćinstvo stoni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za domaćinstvo do 250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721,20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Frižideri za domaćinstvo,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1.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Razdvojene jedinice ("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split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- sistemi")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klimatizaciju za motorna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Reverzibilne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toplotne pumpe sa ventilatorom na motorni pogon i elementima za menjanje temperature: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klimatizaciju, ostalo, sa ugrađenom rashladnom jedinicom,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klimatizaciju, prozorski ili zidni, samostalni (kompaktni)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Klima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klimatizaciju, ostalo, bez ugrađene rashladne jedinice,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posuđa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posuđa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1.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rublja koje se pune odozgo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rublja do 10 kg, sa centrifugom,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rublja preko 10 kg kapaciteta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rublja koje se pune sa prednje strane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kapaciteta suvog rublja preko 6 kg, ali ne preko 10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pranje rublja do 10 kg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Centrifuge, uključujući mašine za centrifugalno sušenje,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centrifugalno sušenje rublja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kapaciteta suvog rublja ne preko 6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kapaciteta suvog rublja preko 6 do 10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veša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sušenje tkanina i prediva,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961,60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Mikrotalasne peći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Pećnice mikrotalasne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360,60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1.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oprema za klimatizaciju i ventilaciju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Odstranjivači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mirisa sa stranicom do 120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240,40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Rashladne vitrine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pultovi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čuvanje zamrznute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hlađenje ili zamrzavanje,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Rashladne vitrine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pultovi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1,803,00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Sanduci, vitrine za duboko zamrzavanje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sanduci, vitrine i slični uređaji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Toplotne pumpe osim uređaja za klimatizaciju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hlađenje, konzerviranje i odlaganje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Ostale toplotne pumpe osim uređaja za klimatizaciju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RAZRED 1.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veliki uređaji za kuvanje i ostalu pripremu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Perkolatori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ostali aparati za pripremanje kafe i ostalih toplih pića,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veliki uređaji za kuvanje i ostalu pripremu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mašine za pripremu toplih napitaka ili za kuvanje ili grejanje hrane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TA peći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električni za grejanje prostora, akumulacioni (TA peći)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u obliku sanduka, zapremine do 400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u obliku ormara, zapremine do 250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1202,00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u obliku ormara, zapremine od 250 do 900 l,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1442,40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1.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Zamrzivači u obliku sanduka, zapremine 400-800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1442,40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Veliki rashladni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Kombinacije frižidera i zamrzivača, zapremine preko 340 l,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1682,80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Veliki rashladni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Kombinacija frižidera i zamrzivača, sa posebnim vratima,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1442,40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veliki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 grejanje soba, kreveta i nameštaja za sedenje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Veliki kućni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Jedinice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- komad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- kilogram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15" w:name="str_6"/>
            <w:bookmarkEnd w:id="15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2. Mali kućni aparati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Friteze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elektrotermički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uređaji: za prženje sa mnogo masnoće (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friteze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180,30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Pegle i ostali uređaji za peglanje i održavanje odeće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Pegle električne,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Časovnici ručni, meh. pokazivač, električni - zlatni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Časovnici ručni, meh. pokazivač, električni -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časovnici ručni,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Časovnici, zidni,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beleženje i registrovanje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kontrolu i merenje vremena, sa mehanizmom za časovnike ili sinhronim motorom,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Tosteri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Tosteri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Haube za sušenje kose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Ležajevi, lampe i oprema za sunčanje,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Usisivači, snage ne preko 1 500 W i sa vrećom za prašinu ili drugim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prihvatačem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prašinu kapaciteta ne preko 20 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300,50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2.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Usisivači, uključujući usisivače za suve i mokre materije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300,50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usisivači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za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merenje osoba, uključujući vage za bebe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Friteze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elektrotermički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uređaji: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Mlinovi, aparati za kafu i uređaji za otvaranje i zatvaranje posuda i ambalaže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pripremanje kafe ili čaja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Pegle i ostali uređaji za peglanje i održavanje odeće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Pegle na paru,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Časovnici lični, električni, sa kut. od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plem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.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Časovnici ručni, optički pokazivač, električni,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Časovnici lični, električni,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Budilnici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Časovnici električni,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2.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Satovi, ručni satovi i uređaji za merenje, pokazivanje i zapisivanje vremena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Merači kratkih vremenskih perioda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brijanje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šišanje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depilaciju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sušenje kose,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uređivanje kose,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sušenje ruku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sunčanje, sa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fluoroscentnom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cevi sa ultravioletnim A zracima, maksimalne dužine cevi do 100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2.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šišanje, sušenje kose, pranje zuba, brijanje, masiranje i ostali uređaji za negu tela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sunčanje, sa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fluoroscentnom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cevi sa ultravioletnim A zracima,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 za varenje folije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vruće prskanje metala i metalnih karbida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Mlin za kafu, rezači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domaćinstvo,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elektromehanički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Roštilj električni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Roštilji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ražnjevi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180,30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Mali kućni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mlevenje i mešanje hrane, sokovnici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96,20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čišćenje tepiha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čišćenje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šivenje, pletenje, tkanje i ostalu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obaru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tkanine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Mali kućni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72,10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Jedinice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- komad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- kilogram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4"/>
        <w:gridCol w:w="3628"/>
        <w:gridCol w:w="619"/>
        <w:gridCol w:w="1151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16" w:name="str_7"/>
            <w:bookmarkEnd w:id="16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4. Oprema široke potrošnje za razonodu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Audio-frekventni električni pojačivači,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kompleti za pojačavanje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Pojačivači audio-frekventni za telefoniju i merenja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Audio pojačala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Audio-frekventni električni pojačivači, sa samo jednim kanalom,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Orgulje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Klaviri digitalni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Gitare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muzički, električni,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Sintisajzeri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Muzički instrumenti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klavijaturni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osim harmonika,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aparati za reprodukciju zvuka, kasetni, sa analognim i digitalnim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očitavanjem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aparati za reprodukciju zvuka, kasetni,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reprodukciju zvuka, laserski, za motorna vozila, koji koriste disk prečnika ne preko 6,5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4.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Magnetofoni, kasetni, sa pojačivačem i ugrađenim zvučnicima, koji mogu da rade bez spoljnog izvora energije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Ostali, magnetofoni, kasetni, sa pojačivačem i ugrađenim zvučnicima,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reprodukciju ili snimanje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aparati za reprodukciju zvuka bez snimanja,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pripremanje štamparskih ploča i cilindara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konstruisani za snimanja pod vodom i drugo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snimanje dokumenata na mikrofilmu,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mikrofišu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ili drugim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mikrooblicima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za film u rolni širine 35 mm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Aparati fotografski,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Projektori dijapozitiva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Čitači za mikrofilm,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mikrofiš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drugi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mikrooblik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telekomu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koji se puštaju u rad pomoću novčića, žetona, ostali, sa laserskim sistemom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očitavanja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Gramofoni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Diktafoni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4.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aparati za reprodukciju zvuka, sa laserskim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očitavanjem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aparati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magnetofoni, sa uređajem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Ostali, magnetofoni, kasetni, sa ugrađenim uređajima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Rekorderi, osim onih iz tarifnog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podbroja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8519 20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fotografski za brzu fotografiju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fotografski (film do 35 mm),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fotografski za jednokratnu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proizvodi ili oprema za snimanje ili reprodukciju zvuka ili slika, uključujući signale ili druge tehnologije za distribuciju zvuka i slike, osim telekomunikacionih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Projektori nepokretnih slika,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Vokmeni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- radio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analogni i digitalni, na baterije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koji rade i na baterije,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prijemnici, koji rade i na baterije,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4.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rekorderi sa CD-om za motorna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analogni i digitalni, za vozila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difuzni prijemnici, za vozila,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prijemnici, za motorna vozila,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Prijemnici za radio-difuziju, ostali, kasetnog tipa sa analognim i digitalnim sistemom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očitavanja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Prijemnici za radio-difuziju, uključujući i prijemnike sa aparatom za snimanje ili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budilnici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Prijemnici za radio-difuziju, kombinovani sa časovnikom,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Prijemnici za radio-difuziju, ostali, bez ugrađenog pojačivača,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Vokmeni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-radio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analogni i digitalni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kasetofoni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sa CD-om koji rade i na baterije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Prijemnici za radio-difuziju, uključujući i prijemnike sa aparatom za snimanje ili reprodukciju zvuka, ostali, kasetnog tipa sa analognim i digitalnim sistemom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očitavanja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Radio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Prijemnici za radio-difuziju, kombinovani sa aparatom za snimanje ili reprodukciju zvuka, sa jednim ili više zvučnika u kućištu,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4.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skeniranjem do 625 linija, i dijagonalom preko 75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prijemnici, ostali, sa katodnom cevi, sa parametrom skeniranja preko 625 linija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u boji,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odnosom strana manjim od 1,5 i dijagonalom preko 52 cm, ali ne preko 72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u boji, sa katodnom cevi, sa manje od 1,5 odnosa širine/visine, dimenzije ekrana preko 72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sa katodnom cevi, u boji, skeniranje ne preko 625 linija, dijagonale ne preko 75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prijemnici, ostali, u boji, sa odnosom širina/visina ekrana manjim od 1,5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u boji, sa katodnom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cevi, sa odnosom strana manjim od 1,5 i dijagonalom ne preko 42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Televizijski aparati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prijemnici sa katodnom cevi, u boji, sa odnosom strana manjim od 1,5, dijagonale preko 42 cm, ali ne preko 52 cm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kamere sa rekorderima, samo za snimanje slike i tona neposredno pri upotrebi televizijske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kamere sa rekorderima,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TV kamere,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Digitalne kamere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4.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Rekorderi, osim onih iz tarifnog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podbroja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8519 20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aparati za reprodukciju zvuka bez snimanja,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Ostali, magnetofoni, kasetni, sa pojačivačem i ugrađenim zvučnicima,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magnetofoni, sa uređajem za reprodukciju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reprodukciju ili snimanje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rekorderi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reprodukciju ili snimanje zvuka,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HI - FI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HI-FI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široke potrošnje za razonodu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široke potrošnje za razonodu,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- kilogram </w:t>
            </w:r>
          </w:p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17" w:name="str_8"/>
            <w:bookmarkEnd w:id="17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5a Oprema za osvetljenje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Indukcioni kalemovi sa ili bez priključenog kondenzatora,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Balasti za sijalice sa pražnjenjem, ostali,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Električna svetleća tela, za zatvoreni prostor, od ostalih materijala,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Reflektori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Cevi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fluoroscentne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od plastičnih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Lampe, električne, od plastičnih masa,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Lampe električne od ostalih materijala,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Osvetljeni znaci, osvetljene pločice sa imenima i slično, od plastičnih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Osvetljeni znaci, osvetljene pločice sa imenima i slično, od ostalih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ostala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5,00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kd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- komad </w:t>
            </w:r>
          </w:p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18" w:name="str_9"/>
            <w:bookmarkEnd w:id="18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5b Osvetljenja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volfram - halogene, za napon preko 100 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volfram - halogene, za napon do 100 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do 200 W i preko 100 V, reflektorske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sa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žarećom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niti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do 200 W i preko 100 V,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84,10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tela za fluorescentne svetiljke, osim svetiljke za domaćinstvo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sa vlaknima, za napon preko 100 V,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fluorescentne, sa dva podnožja na krajevima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fluorescentne,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sa živinom parom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Visokonaponske svetiljke uključujući svetiljke sa natrijumskim parama i svetiljke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metalhalogenim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parama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sa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natrijumovom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parom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Visokonaponske svetiljke uključujući svetiljke sa natrijumskim parama i svetiljke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metalhalogenim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parama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sa metalnim halogenidima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sa pražnjenjem, ostalo,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osim ultraljubičastih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lučne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Ravne fluorescentne svetiljke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ultraljubičaste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rasvetna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ili oprema za širenje ili upravljanje svetla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 infracrvene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Sijalice,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24,00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- kilogram </w:t>
            </w:r>
          </w:p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19" w:name="str_10"/>
            <w:bookmarkEnd w:id="19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6. Električni i elektronski alati (osim velikih nepokretnih industrijskih alata)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Mašine, za savijanje,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Mašine, za slaganje i skupljanje,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Mašine, za šivenje,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prošivanje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žicom,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Mašine, za uvezivanje bez šivenja, knjigovezačke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Datumari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žigovi i numeratori i slično, ručne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slagaljke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košenje ili za druge baštenske poslove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Travokosačice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sa motorom i horizontalno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rotirajućim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reznim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uređajem: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košenje ili za druge baštenske poslove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Travokosačice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travnjake, parkove i sportske terene: električne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Lemilice i pištolji za meko lemljenje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i aparati za tvrdo i meko lemljenje,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elektrootporno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zavarivanje metala, automat.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i aparati za čeono zavarivanje metala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6.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ručno zavarivanje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i aparati za zavarivanje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vruće prskanje metala i metalnih karbida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brusilice sa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brusnom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sa ugrađenim elektromotorom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centrifugalne pumpe: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potapajuće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Cirkulacione pumpe za grejne sisteme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Radijalne protočne pumpe, preko 15mm,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sa više od jednog ulaznog lopatičnog kola,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Centrifugalne pumpe,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centrifugalne pumpe, preko 15 mm, višestepene: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6.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pumpe,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Elevatori tečnosti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Pištolji za prskanje i slični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izbacivanje pare ili peska sa uređajem za zagrevanje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izbacivanje pare ili peska preko 7,5 KW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navodnjavanje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Za poljoprivredu ili hortikulturu: prenosivi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mehanički za izbacivanje mlaza,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šivenje za domaćinstvo: ostale mašine i ostale glave za šivenje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šivenje, automatske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ostale testere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6.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zakivanje, spajanje ekserima, spajanje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šrafovima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knjigovezačke,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elektrootporno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.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. metala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elektrolukom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automatske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ručno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. metala, sa transformatorom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zavariv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. metala elektro lukom,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i aparati za tretiranje metala,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zavarivanje, lemljenje i sličnu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elektrootporno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zavarivanje plastike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Bušilice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koje mogu da rade bez spoljnje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Bušilice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elektropneumatske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6.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Bušilice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bušilice svih vrsta,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 vrsta koje se koriste za obradu tekstilnih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Ručne alatke, pneumatske,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hidraulične ostale testere koje mogu da 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ugaone brusilice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rendisaljke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okretanje, mlevenje,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brušenje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poliranje, struganje, rezanje, sečenje, bušenje, probijanje, previjanje, savijanje ili za sličnu obradu drveta, metala i drugih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za podešavanje i ravno sečenje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centrifugalne pumpe: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potapajuće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višestepene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centrifugalne pumpe sa izlaznim prečnikom ne preko 15 mm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centrifugalne pumpe, prečnika preko 15 mm,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Radijalne protočne pumpe,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u jednom bloku,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Radijalne protočne pumpe, preko 15 mm,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jednostepene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sa jednim ulaznim lopatičnim kolom,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6.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>Naknada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Radijalne protočne pumpe, preko 15 mm, višestepene,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izbacivanje pare ili peska ne preko 7,5 KW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Prskalice i raspršivači praha, poljoprivredni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peskarenje, nanošenje,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raspršivanje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ostalu obradu tečnim ili gasovitim materijama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Prskalice i raspršivači praha,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šivenje za domaćinstvo: mašine za šivenje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šivenje za domaćinstvo,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Šivaće mašine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šivenje,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lančane 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alatke, pneumatske, hidraulične ostale cirkularne testere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skidanje zakivaka, eksera, šrafova ili slične namene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Alati za skidanje zakivaka, eksera, šrafova ili slične namene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i elektronski alati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i elektronski alati,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</w:tbl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4281"/>
        <w:gridCol w:w="727"/>
        <w:gridCol w:w="941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20" w:name="str_11"/>
            <w:bookmarkEnd w:id="20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7. Igračke, oprema za rekreaciju, razonodu i sport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igranje na metalni novac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Fliperi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igranje na metalni novac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Igre, koje se puštaju u rad žetonom,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igranje na metalni novac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Igre sa ekranom koje se puštaju u rad žetonom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vozići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odnosno garniture trkaćih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automobilčića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igračke i modeli sa motorom, od plastičnih masa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vozići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odnosno garniture trkaćih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automobilčića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igračke i modeli sa ugrađenim motorom, od ostalih materijala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Električni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vozići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odnosno garniture trkaćih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automobilčića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Igračke, električni vozovi, uključujući koloseke, signale i drugi pribor za njih, kompleti za sastavljanje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Sportska oprema sa električnim ili elektronskim komponentama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opšte fizičke vežbe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7.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Sportska oprema sa električnim ili elektronskim komponentama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opšte fizičke vežbe aparati za vežbanje sa mehanizmom za pod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Sportska oprema sa električnim ili elektronskim komponentama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opšte fizičke vežbe,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igre elektronske za upotrebu sa tv prijemnikom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Setovi električnih trkačkih automobila za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Proizvodi za vašarske, stone i društvene igre,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konzole za 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Ručne konzole za video igre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Kompjuteri za biciklizam, ronjenje, trčanje, veslanje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Kompjuteri za biciklizam, ronjenje, trčanje, veslanje itd.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Igračke, oprema za rekreaciju i sport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Igračke, oprema za rekreaciju i sport,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36,10 </w:t>
            </w:r>
          </w:p>
        </w:tc>
      </w:tr>
    </w:tbl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8"/>
        <w:gridCol w:w="3010"/>
        <w:gridCol w:w="692"/>
        <w:gridCol w:w="1672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21" w:name="str_12"/>
            <w:bookmarkEnd w:id="21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8. Medicinski pomoćni uređaji (osim velikih nepokretnih terapijskih i dijagnostičkih uređaja, implantiranih proizvoda i proizvoda koji mogu prouzrokovati infekciju)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dijalizu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Oprema za dijalizu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Elektrokardiografi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Scintilografi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Elektrodijagnostički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aparati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sterilizaciju, medicinski, hirurški i sl.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8.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Merači krvnog pritiska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anesteziju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masažu, električni,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vibracioni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mehanoterapiju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psihološka testiranja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sa alfa, beta, gama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zračenjem, za ostalu upotrebu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RAZRED 8.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Elektrodijagnostički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aparati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aparati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istovremeno praćenje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Kardiološki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sa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ultraljubičastim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ili infracrvenim zracima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Laboratorijske centrifuge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Endoskopi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transfuzioni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infuzioni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8.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za ultrazvučno razbijanje kamena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nervnu stimulaciju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uređaji za otkrivanje, sprečavanje, praćenje, obradu, ublažavanje bolesti, povreda ili nemoći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i aparati medicinski,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Plućni ventilatori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ozonoterapiju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veštačko disanje i slično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sa alfa, beta, gama zračenjem, za medicinu i sl.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Cevi rendgenske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Ekrani rendgenski;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mrežice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štitnici za zaštitu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Radioterapijska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Delovi, pribor aparata sa alfa, beta, gama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zrač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.,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nuklearne medicine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nuklearne medicine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Laboratorijska oprema za dijagnozu in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vitro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Laboratorijska oprema za dijagnozu in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vitro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Aparati za analizu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analizu,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ispitivanje oplodnje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ispitivanje oplodnje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Medicinski pomoćni uređaji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Medicinski pomoćni uređaji,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60,10 </w:t>
            </w:r>
          </w:p>
        </w:tc>
      </w:tr>
    </w:tbl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554"/>
        <w:gridCol w:w="3543"/>
        <w:gridCol w:w="747"/>
        <w:gridCol w:w="1378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22" w:name="str_13"/>
            <w:bookmarkEnd w:id="22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9. Instrumenti za praćenje i nadzor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Pokazne (indikatorske) table sa ugrađenim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diodama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emitovanje svetlosti (LED)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Pokazne table sa ugrađenim aktivnim matričnim LCD uređajem,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Pokazne table sa ugrađenim LCD uređajima,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električni aparati za zvučnu ili vizuelnu signalizaciju, uređaji sa ravnim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displejima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Termostati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Termostati,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Termostati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Termostati, ostali, sa električnim uređajem za puštanje u rad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Merači kontrolni opsega merenja mase do 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Kontrolni merači i mašine za automatsku kontrolu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trgovinu, maksimalnog opsega merenja do 30 kg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Vage, osetljivosti do 5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centigrama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sa tegovima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9.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Termometri,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pirometri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ostali,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Elektronski instrumenti za merenje i kontrolu pritiska,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Spektrometri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spektrofotometri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spektrografi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Ekspozimetri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i aparati elektronski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Gasomeri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Merači tečnosti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Brojila električna,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9.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Multimetri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bez uređaja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ili aparati za merenje jačine struje, napona otpora ili snage, bez uređaja za registrovanje,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Detektori 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analizu gasa ili dima,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Detektori dima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analizu gasa ili dima,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za praćenje i kontrolu koji se upotrebljavaju u industrijskim instalacijama (npr. na kontrolnim pločama)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električni aparati za zvučnu ili vizuelnu signalizaciju,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Termostati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Termostati,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kontinuirano merenje robe na konvejerima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konstantnu masu, uključujući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dozirne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vage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vaganje i obeležavanje robe mase do 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9.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trgovinu, maksimalnog opsega merenja do 30 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Vage, opsega merenja preko 30-5000 kg,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Vage za konstantnu masu i vage za ispuštanje unapred određene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Barometri, koji nisu kombinovani sa drugim instrumentima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Merači protoka tečnosti, elektronski,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za merenje protoka ili nivoa tečnosti, elektronski,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elektronski instrumenti i aparati, za civilne vazduhoplove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Hromatografi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instrumenti za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elektroforezu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sa optičkim zračenjem,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Aparati za merenje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provodljivosti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(PH, RH - metri i sl.)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9.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Viskozimetri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porozimetri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dilatometri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i aparati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Brojila električna, za naizmeničnu struju, jednofazna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Brojila električna, za naizmeničnu struju, višefazna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Multimetri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, sa uređajem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aparati za merenje i ispitivanje električnih veličina, bez uređaja za registrovanje,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Voltmetri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RAZRED 9.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</w:t>
            </w:r>
            <w:r w:rsidRPr="00C62756">
              <w:rPr>
                <w:rFonts w:ascii="Arial" w:eastAsia="Times New Roman" w:hAnsi="Arial" w:cs="Arial"/>
                <w:lang w:eastAsia="sr-Latn-RS"/>
              </w:rPr>
              <w:br/>
              <w:t xml:space="preserve">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i aparati za merenje i ispitivanje električnih veličina, ostali, sa uređajem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i aparati, naročito konstruisani za telekomunikacije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za merenje poluprovodničkih diskova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i aparati za merenje i ispitivanje, ostali, sa uređajem za registrovanje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i aparati za merenje i ispitivanje, ostali, elektronski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Uređaji za merenje, vaganje ili </w:t>
            </w: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baždarenje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za domaćinstvo ili laboratorije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Ostali instrumenti i aparati za merenje i ispitivanje,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Regulatori grejanja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Regulatori grejanja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za praćenje i nadzor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Instrumenti za praćenje i nadzor,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Jedinice mere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- kilogram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C62756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</w:tbl>
    <w:p w:rsidR="00C62756" w:rsidRPr="00C62756" w:rsidRDefault="00C62756" w:rsidP="00C62756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sr-Latn-RS"/>
        </w:rPr>
      </w:pPr>
      <w:r w:rsidRPr="00C62756">
        <w:rPr>
          <w:rFonts w:ascii="Arial" w:eastAsia="Times New Roman" w:hAnsi="Arial" w:cs="Arial"/>
          <w:sz w:val="26"/>
          <w:szCs w:val="26"/>
          <w:lang w:eastAsia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8"/>
        <w:gridCol w:w="3074"/>
        <w:gridCol w:w="768"/>
        <w:gridCol w:w="2102"/>
      </w:tblGrid>
      <w:tr w:rsidR="00C62756" w:rsidRPr="00C62756" w:rsidTr="00C6275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</w:pPr>
            <w:bookmarkStart w:id="23" w:name="str_14"/>
            <w:bookmarkEnd w:id="23"/>
            <w:r w:rsidRPr="00C6275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RS"/>
              </w:rPr>
              <w:t xml:space="preserve">RAZRED 10. Automati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Naziv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Opis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Jed. mere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Naknada u dinarima po jedinici mere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boca ili limenke koje sadrže topla ili hladna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automatske za prodaju napitaka,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Bankomati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šalterske, automatske, za brojanje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Svi uređaji koji automatski izdaju sve vrste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sa uređajem za grejanje ili hlađenje hrane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Svi uređaji koji automatski izdaju sve vrste proizvoda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automatske za prodaju robe, ostalo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boca ili limenke koje sadrže topla ili hladna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sa uređajima za zagrevanje i hlađenje pića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Bankomati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Mašine za sortiranje, brojanje, pakovanje metal. novca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C62756">
              <w:rPr>
                <w:rFonts w:ascii="Arial" w:eastAsia="Times New Roman" w:hAnsi="Arial" w:cs="Arial"/>
                <w:lang w:eastAsia="sr-Latn-RS"/>
              </w:rPr>
              <w:t>Bankomati</w:t>
            </w:r>
            <w:proofErr w:type="spellEnd"/>
            <w:r w:rsidRPr="00C62756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Ostale kancelarijske mašine, ostale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tople napitke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tople napitke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čvrste proizvode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za čvrste proizvode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  <w:tr w:rsidR="00C62756" w:rsidRPr="00C62756" w:rsidTr="00C6275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Automati, ostali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kg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2756" w:rsidRPr="00C62756" w:rsidRDefault="00C62756" w:rsidP="00C6275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C62756">
              <w:rPr>
                <w:rFonts w:ascii="Arial" w:eastAsia="Times New Roman" w:hAnsi="Arial" w:cs="Arial"/>
                <w:lang w:eastAsia="sr-Latn-RS"/>
              </w:rPr>
              <w:t xml:space="preserve">120,20 </w:t>
            </w:r>
          </w:p>
        </w:tc>
      </w:tr>
    </w:tbl>
    <w:p w:rsidR="00C62756" w:rsidRPr="00C62756" w:rsidRDefault="00C62756" w:rsidP="00C6275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C62756">
        <w:rPr>
          <w:rFonts w:ascii="Arial" w:eastAsia="Times New Roman" w:hAnsi="Arial" w:cs="Arial"/>
          <w:lang w:eastAsia="sr-Latn-RS"/>
        </w:rPr>
        <w:t xml:space="preserve">kg - kilogram </w:t>
      </w:r>
    </w:p>
    <w:p w:rsidR="00990B67" w:rsidRDefault="00990B67"/>
    <w:sectPr w:rsidR="00990B67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756"/>
    <w:rsid w:val="00990B67"/>
    <w:rsid w:val="00C62756"/>
    <w:rsid w:val="00E7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62756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C62756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C62756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C62756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C62756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C62756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C62756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C6275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C62756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C6275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C62756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C62756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C6275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C6275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C62756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C62756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C6275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C62756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C62756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C6275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C6275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C62756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C62756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C62756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C62756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C62756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C6275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C6275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C62756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C62756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C6275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C6275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C6275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C6275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C6275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C6275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C6275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C6275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C6275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C6275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C6275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C6275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C6275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C6275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C6275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C62756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C62756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C62756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C62756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C62756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C62756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C62756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C62756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C62756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C62756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C62756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C62756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C62756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C62756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C62756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C62756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E70E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70E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0E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70E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62756"/>
    <w:p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Naslov2">
    <w:name w:val="heading 2"/>
    <w:basedOn w:val="Normal"/>
    <w:link w:val="Naslov2Char"/>
    <w:uiPriority w:val="9"/>
    <w:qFormat/>
    <w:rsid w:val="00C62756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paragraph" w:styleId="Naslov3">
    <w:name w:val="heading 3"/>
    <w:basedOn w:val="Normal"/>
    <w:link w:val="Naslov3Char"/>
    <w:uiPriority w:val="9"/>
    <w:qFormat/>
    <w:rsid w:val="00C62756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paragraph" w:styleId="Naslov4">
    <w:name w:val="heading 4"/>
    <w:basedOn w:val="Normal"/>
    <w:link w:val="Naslov4Char"/>
    <w:uiPriority w:val="9"/>
    <w:qFormat/>
    <w:rsid w:val="00C62756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Naslov5">
    <w:name w:val="heading 5"/>
    <w:basedOn w:val="Normal"/>
    <w:link w:val="Naslov5Char"/>
    <w:uiPriority w:val="9"/>
    <w:qFormat/>
    <w:rsid w:val="00C62756"/>
    <w:p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paragraph" w:styleId="Naslov6">
    <w:name w:val="heading 6"/>
    <w:basedOn w:val="Normal"/>
    <w:link w:val="Naslov6Char"/>
    <w:uiPriority w:val="9"/>
    <w:qFormat/>
    <w:rsid w:val="00C62756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C62756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Naslov2Char">
    <w:name w:val="Naslov 2 Char"/>
    <w:basedOn w:val="Podrazumevanifontpasusa"/>
    <w:link w:val="Naslov2"/>
    <w:uiPriority w:val="9"/>
    <w:rsid w:val="00C62756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customStyle="1" w:styleId="Naslov3Char">
    <w:name w:val="Naslov 3 Char"/>
    <w:basedOn w:val="Podrazumevanifontpasusa"/>
    <w:link w:val="Naslov3"/>
    <w:uiPriority w:val="9"/>
    <w:rsid w:val="00C62756"/>
    <w:rPr>
      <w:rFonts w:ascii="Times New Roman" w:eastAsia="Times New Roman" w:hAnsi="Times New Roman" w:cs="Times New Roman"/>
      <w:b/>
      <w:bCs/>
      <w:sz w:val="27"/>
      <w:szCs w:val="27"/>
      <w:lang w:eastAsia="sr-Latn-RS"/>
    </w:rPr>
  </w:style>
  <w:style w:type="character" w:customStyle="1" w:styleId="Naslov4Char">
    <w:name w:val="Naslov 4 Char"/>
    <w:basedOn w:val="Podrazumevanifontpasusa"/>
    <w:link w:val="Naslov4"/>
    <w:uiPriority w:val="9"/>
    <w:rsid w:val="00C62756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customStyle="1" w:styleId="Naslov5Char">
    <w:name w:val="Naslov 5 Char"/>
    <w:basedOn w:val="Podrazumevanifontpasusa"/>
    <w:link w:val="Naslov5"/>
    <w:uiPriority w:val="9"/>
    <w:rsid w:val="00C62756"/>
    <w:rPr>
      <w:rFonts w:ascii="Times New Roman" w:eastAsia="Times New Roman" w:hAnsi="Times New Roman" w:cs="Times New Roman"/>
      <w:b/>
      <w:bCs/>
      <w:sz w:val="20"/>
      <w:szCs w:val="20"/>
      <w:lang w:eastAsia="sr-Latn-RS"/>
    </w:rPr>
  </w:style>
  <w:style w:type="character" w:customStyle="1" w:styleId="Naslov6Char">
    <w:name w:val="Naslov 6 Char"/>
    <w:basedOn w:val="Podrazumevanifontpasusa"/>
    <w:link w:val="Naslov6"/>
    <w:uiPriority w:val="9"/>
    <w:rsid w:val="00C62756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styleId="Hiperveza">
    <w:name w:val="Hyperlink"/>
    <w:basedOn w:val="Podrazumevanifontpasusa"/>
    <w:uiPriority w:val="99"/>
    <w:semiHidden/>
    <w:unhideWhenUsed/>
    <w:rsid w:val="00C6275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Ispraenahiperveza">
    <w:name w:val="FollowedHyperlink"/>
    <w:basedOn w:val="Podrazumevanifontpasusa"/>
    <w:uiPriority w:val="99"/>
    <w:semiHidden/>
    <w:unhideWhenUsed/>
    <w:rsid w:val="00C6275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C62756"/>
    <w:pPr>
      <w:spacing w:after="24" w:line="240" w:lineRule="auto"/>
    </w:pPr>
    <w:rPr>
      <w:rFonts w:ascii="Arial" w:eastAsia="Times New Roman" w:hAnsi="Arial" w:cs="Arial"/>
      <w:lang w:eastAsia="sr-Latn-RS"/>
    </w:rPr>
  </w:style>
  <w:style w:type="paragraph" w:customStyle="1" w:styleId="tabelamolovani">
    <w:name w:val="tabelamolovani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normalred">
    <w:name w:val="normal_red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lang w:eastAsia="sr-Latn-RS"/>
    </w:rPr>
  </w:style>
  <w:style w:type="paragraph" w:customStyle="1" w:styleId="normalgreenback">
    <w:name w:val="normal_greenback"/>
    <w:basedOn w:val="Normal"/>
    <w:rsid w:val="00C62756"/>
    <w:pPr>
      <w:shd w:val="clear" w:color="auto" w:fill="33FF33"/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clan">
    <w:name w:val="clan"/>
    <w:basedOn w:val="Normal"/>
    <w:rsid w:val="00C6275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simboli">
    <w:name w:val="simboli"/>
    <w:basedOn w:val="Normal"/>
    <w:rsid w:val="00C62756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lang w:eastAsia="sr-Latn-RS"/>
    </w:rPr>
  </w:style>
  <w:style w:type="paragraph" w:customStyle="1" w:styleId="simboliindeks">
    <w:name w:val="simboliindeks"/>
    <w:basedOn w:val="Normal"/>
    <w:rsid w:val="00C62756"/>
    <w:pPr>
      <w:spacing w:before="100" w:beforeAutospacing="1" w:after="100" w:afterAutospacing="1" w:line="240" w:lineRule="auto"/>
    </w:pPr>
    <w:rPr>
      <w:rFonts w:ascii="Symbol" w:eastAsia="Times New Roman" w:hAnsi="Symbol" w:cs="Times New Roman"/>
      <w:sz w:val="24"/>
      <w:szCs w:val="24"/>
      <w:vertAlign w:val="subscript"/>
      <w:lang w:eastAsia="sr-Latn-RS"/>
    </w:rPr>
  </w:style>
  <w:style w:type="paragraph" w:customStyle="1" w:styleId="Normal1">
    <w:name w:val="Normal1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C6275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normaltdb">
    <w:name w:val="normaltdb"/>
    <w:basedOn w:val="Normal"/>
    <w:rsid w:val="00C6275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sr-Latn-RS"/>
    </w:rPr>
  </w:style>
  <w:style w:type="paragraph" w:customStyle="1" w:styleId="samostalni">
    <w:name w:val="samostalni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samostalni1">
    <w:name w:val="samostalni1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tabelaobrazac">
    <w:name w:val="tabelaobrazac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naslov">
    <w:name w:val="tabelanaslov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m">
    <w:name w:val="tabela_sm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sp">
    <w:name w:val="tabela_sp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tabelact">
    <w:name w:val="tabela_ct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 w:line="240" w:lineRule="auto"/>
    </w:pPr>
    <w:rPr>
      <w:rFonts w:ascii="Verdana" w:eastAsia="Times New Roman" w:hAnsi="Verdana" w:cs="Times New Roman"/>
      <w:sz w:val="24"/>
      <w:szCs w:val="24"/>
      <w:lang w:eastAsia="sr-Latn-RS"/>
    </w:rPr>
  </w:style>
  <w:style w:type="paragraph" w:customStyle="1" w:styleId="naslov10">
    <w:name w:val="naslov1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aslov20">
    <w:name w:val="naslov2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naslov30">
    <w:name w:val="naslov3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3"/>
      <w:szCs w:val="23"/>
      <w:lang w:eastAsia="sr-Latn-RS"/>
    </w:rPr>
  </w:style>
  <w:style w:type="paragraph" w:customStyle="1" w:styleId="normaluvuceni">
    <w:name w:val="normal_uvuceni"/>
    <w:basedOn w:val="Normal"/>
    <w:rsid w:val="00C62756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normaluvuceni2">
    <w:name w:val="normal_uvuceni2"/>
    <w:basedOn w:val="Normal"/>
    <w:rsid w:val="00C62756"/>
    <w:pPr>
      <w:spacing w:before="100" w:beforeAutospacing="1" w:after="100" w:afterAutospacing="1" w:line="240" w:lineRule="auto"/>
      <w:ind w:left="1701" w:hanging="227"/>
    </w:pPr>
    <w:rPr>
      <w:rFonts w:ascii="Arial" w:eastAsia="Times New Roman" w:hAnsi="Arial" w:cs="Arial"/>
      <w:lang w:eastAsia="sr-Latn-RS"/>
    </w:rPr>
  </w:style>
  <w:style w:type="paragraph" w:customStyle="1" w:styleId="normaluvuceni3">
    <w:name w:val="normal_uvuceni3"/>
    <w:basedOn w:val="Normal"/>
    <w:rsid w:val="00C62756"/>
    <w:pPr>
      <w:spacing w:before="100" w:beforeAutospacing="1" w:after="100" w:afterAutospacing="1" w:line="240" w:lineRule="auto"/>
      <w:ind w:left="992"/>
    </w:pPr>
    <w:rPr>
      <w:rFonts w:ascii="Arial" w:eastAsia="Times New Roman" w:hAnsi="Arial" w:cs="Arial"/>
      <w:lang w:eastAsia="sr-Latn-RS"/>
    </w:rPr>
  </w:style>
  <w:style w:type="paragraph" w:customStyle="1" w:styleId="naslovpropisa1">
    <w:name w:val="naslovpropisa1"/>
    <w:basedOn w:val="Normal"/>
    <w:rsid w:val="00C62756"/>
    <w:pPr>
      <w:spacing w:before="100" w:beforeAutospacing="1" w:after="100" w:afterAutospacing="1" w:line="480" w:lineRule="auto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eastAsia="sr-Latn-RS"/>
    </w:rPr>
  </w:style>
  <w:style w:type="paragraph" w:customStyle="1" w:styleId="naslovpropisa1a">
    <w:name w:val="naslovpropisa1a"/>
    <w:basedOn w:val="Normal"/>
    <w:rsid w:val="00C62756"/>
    <w:pPr>
      <w:spacing w:before="100" w:beforeAutospacing="1" w:after="100" w:afterAutospacing="1" w:line="240" w:lineRule="auto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eastAsia="sr-Latn-RS"/>
    </w:rPr>
  </w:style>
  <w:style w:type="paragraph" w:customStyle="1" w:styleId="podnaslovpropisa">
    <w:name w:val="podnaslovpropisa"/>
    <w:basedOn w:val="Normal"/>
    <w:rsid w:val="00C6275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aslov40">
    <w:name w:val="naslov4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aslov50">
    <w:name w:val="naslov5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">
    <w:name w:val="normalbold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sr-Latn-RS"/>
    </w:rPr>
  </w:style>
  <w:style w:type="paragraph" w:customStyle="1" w:styleId="normalboldct">
    <w:name w:val="normalboldct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bolditalic">
    <w:name w:val="normalbolditalic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lang w:eastAsia="sr-Latn-RS"/>
    </w:rPr>
  </w:style>
  <w:style w:type="paragraph" w:customStyle="1" w:styleId="normalboldcentar">
    <w:name w:val="normalboldcentar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lang w:eastAsia="sr-Latn-RS"/>
    </w:rPr>
  </w:style>
  <w:style w:type="paragraph" w:customStyle="1" w:styleId="stepen">
    <w:name w:val="stepen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perscript"/>
      <w:lang w:eastAsia="sr-Latn-RS"/>
    </w:rPr>
  </w:style>
  <w:style w:type="paragraph" w:customStyle="1" w:styleId="indeks">
    <w:name w:val="indeks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5"/>
      <w:szCs w:val="15"/>
      <w:vertAlign w:val="subscript"/>
      <w:lang w:eastAsia="sr-Latn-RS"/>
    </w:rPr>
  </w:style>
  <w:style w:type="paragraph" w:customStyle="1" w:styleId="tbezokvira">
    <w:name w:val="tbezokvira"/>
    <w:basedOn w:val="Normal"/>
    <w:rsid w:val="00C6275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aslovlevo">
    <w:name w:val="naslovlevo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sr-Latn-RS"/>
    </w:rPr>
  </w:style>
  <w:style w:type="paragraph" w:customStyle="1" w:styleId="bulletedni">
    <w:name w:val="bulletedni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praksa">
    <w:name w:val="normalpraksa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ctzaglavlje">
    <w:name w:val="normalctzaglavlje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sr-Latn-RS"/>
    </w:rPr>
  </w:style>
  <w:style w:type="paragraph" w:customStyle="1" w:styleId="windings">
    <w:name w:val="windings"/>
    <w:basedOn w:val="Normal"/>
    <w:rsid w:val="00C62756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sz w:val="18"/>
      <w:szCs w:val="18"/>
      <w:lang w:eastAsia="sr-Latn-RS"/>
    </w:rPr>
  </w:style>
  <w:style w:type="paragraph" w:customStyle="1" w:styleId="webdings">
    <w:name w:val="webdings"/>
    <w:basedOn w:val="Normal"/>
    <w:rsid w:val="00C62756"/>
    <w:pPr>
      <w:spacing w:before="100" w:beforeAutospacing="1" w:after="100" w:afterAutospacing="1" w:line="240" w:lineRule="auto"/>
    </w:pPr>
    <w:rPr>
      <w:rFonts w:ascii="Webdings" w:eastAsia="Times New Roman" w:hAnsi="Webdings" w:cs="Times New Roman"/>
      <w:sz w:val="18"/>
      <w:szCs w:val="18"/>
      <w:lang w:eastAsia="sr-Latn-RS"/>
    </w:rPr>
  </w:style>
  <w:style w:type="paragraph" w:customStyle="1" w:styleId="normalct">
    <w:name w:val="normalct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sr-Latn-RS"/>
    </w:rPr>
  </w:style>
  <w:style w:type="paragraph" w:customStyle="1" w:styleId="tabelamala">
    <w:name w:val="tabela_mala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naslov">
    <w:name w:val="izmena_naslov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podnaslov">
    <w:name w:val="izmena_podnaslov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izmenaclan">
    <w:name w:val="izmena_clan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izmenatekst">
    <w:name w:val="izmena_tekst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centar">
    <w:name w:val="normalcentar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paragraph" w:customStyle="1" w:styleId="normalcentaritalic">
    <w:name w:val="normalcentaritalic"/>
    <w:basedOn w:val="Normal"/>
    <w:rsid w:val="00C6275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lang w:eastAsia="sr-Latn-RS"/>
    </w:rPr>
  </w:style>
  <w:style w:type="paragraph" w:customStyle="1" w:styleId="normalitalic">
    <w:name w:val="normalitalic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sr-Latn-RS"/>
    </w:rPr>
  </w:style>
  <w:style w:type="paragraph" w:customStyle="1" w:styleId="tsaokvirom">
    <w:name w:val="tsaokvirom"/>
    <w:basedOn w:val="Normal"/>
    <w:rsid w:val="00C6275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ole">
    <w:name w:val="t_okvirdole"/>
    <w:basedOn w:val="Normal"/>
    <w:rsid w:val="00C6275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">
    <w:name w:val="t_okvirgore"/>
    <w:basedOn w:val="Normal"/>
    <w:rsid w:val="00C6275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">
    <w:name w:val="t_okvirgoredole"/>
    <w:basedOn w:val="Normal"/>
    <w:rsid w:val="00C6275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">
    <w:name w:val="t_okvirlevo"/>
    <w:basedOn w:val="Normal"/>
    <w:rsid w:val="00C6275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">
    <w:name w:val="t_okvirdesno"/>
    <w:basedOn w:val="Normal"/>
    <w:rsid w:val="00C6275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">
    <w:name w:val="t_okvirlevodesno"/>
    <w:basedOn w:val="Normal"/>
    <w:rsid w:val="00C6275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gore">
    <w:name w:val="t_okvirlevodesnogore"/>
    <w:basedOn w:val="Normal"/>
    <w:rsid w:val="00C6275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esnodole">
    <w:name w:val="t_okvirlevodesnodole"/>
    <w:basedOn w:val="Normal"/>
    <w:rsid w:val="00C6275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dole">
    <w:name w:val="t_okvirlevodole"/>
    <w:basedOn w:val="Normal"/>
    <w:rsid w:val="00C6275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dole">
    <w:name w:val="t_okvirdesnodole"/>
    <w:basedOn w:val="Normal"/>
    <w:rsid w:val="00C6275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levogore">
    <w:name w:val="t_okvirlevogore"/>
    <w:basedOn w:val="Normal"/>
    <w:rsid w:val="00C6275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desnogore">
    <w:name w:val="t_okvirdesnogore"/>
    <w:basedOn w:val="Normal"/>
    <w:rsid w:val="00C6275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desno">
    <w:name w:val="t_okvirgoredoledesno"/>
    <w:basedOn w:val="Normal"/>
    <w:rsid w:val="00C6275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okvirgoredolelevo">
    <w:name w:val="t_okvirgoredolelevo"/>
    <w:basedOn w:val="Normal"/>
    <w:rsid w:val="00C6275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normalprored">
    <w:name w:val="normalprored"/>
    <w:basedOn w:val="Normal"/>
    <w:rsid w:val="00C62756"/>
    <w:pPr>
      <w:spacing w:after="0" w:line="240" w:lineRule="auto"/>
    </w:pPr>
    <w:rPr>
      <w:rFonts w:ascii="Arial" w:eastAsia="Times New Roman" w:hAnsi="Arial" w:cs="Arial"/>
      <w:sz w:val="26"/>
      <w:szCs w:val="26"/>
      <w:lang w:eastAsia="sr-Latn-RS"/>
    </w:rPr>
  </w:style>
  <w:style w:type="paragraph" w:customStyle="1" w:styleId="wyq010---deo">
    <w:name w:val="wyq010---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wyq020---poddeo">
    <w:name w:val="wyq020---pod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wyq030---glava">
    <w:name w:val="wyq030---glava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wyq040---podglava-kurziv-bold">
    <w:name w:val="wyq040---podglava-kurziv-bold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wyq045---podglava-kurziv">
    <w:name w:val="wyq045---podglava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wyq050---odeljak">
    <w:name w:val="wyq050---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wyq060---pododeljak">
    <w:name w:val="wyq060---pod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070---podpododeljak-kurziv">
    <w:name w:val="wyq070---podpododeljak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wyq080---odsek">
    <w:name w:val="wyq080---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wyq090---pododsek">
    <w:name w:val="wyq090---pod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wyq100---naslov-grupe-clanova-kurziv">
    <w:name w:val="wyq100---naslov-grupe-clanova-kurziv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wyq110---naslov-clana">
    <w:name w:val="wyq110---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wyq120---podnaslov-clana">
    <w:name w:val="wyq120---pod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010---deo">
    <w:name w:val="010---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36"/>
      <w:lang w:eastAsia="sr-Latn-RS"/>
    </w:rPr>
  </w:style>
  <w:style w:type="paragraph" w:customStyle="1" w:styleId="020---poddeo">
    <w:name w:val="020---poddeo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sr-Latn-RS"/>
    </w:rPr>
  </w:style>
  <w:style w:type="paragraph" w:customStyle="1" w:styleId="030---glava">
    <w:name w:val="030---glava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4"/>
      <w:szCs w:val="34"/>
      <w:lang w:eastAsia="sr-Latn-RS"/>
    </w:rPr>
  </w:style>
  <w:style w:type="paragraph" w:customStyle="1" w:styleId="040---podglava-kurziv-bold">
    <w:name w:val="040---podglava-kurziv-bold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34"/>
      <w:szCs w:val="34"/>
      <w:lang w:eastAsia="sr-Latn-RS"/>
    </w:rPr>
  </w:style>
  <w:style w:type="paragraph" w:customStyle="1" w:styleId="045---podglava-kurziv">
    <w:name w:val="045---podglava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4"/>
      <w:szCs w:val="34"/>
      <w:lang w:eastAsia="sr-Latn-RS"/>
    </w:rPr>
  </w:style>
  <w:style w:type="paragraph" w:customStyle="1" w:styleId="050---odeljak">
    <w:name w:val="050---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31"/>
      <w:szCs w:val="31"/>
      <w:lang w:eastAsia="sr-Latn-RS"/>
    </w:rPr>
  </w:style>
  <w:style w:type="paragraph" w:customStyle="1" w:styleId="060---pododeljak">
    <w:name w:val="060---pododelja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070---podpododeljak-kurziv">
    <w:name w:val="070---podpododeljak-kurziv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i/>
      <w:iCs/>
      <w:sz w:val="30"/>
      <w:szCs w:val="30"/>
      <w:lang w:eastAsia="sr-Latn-RS"/>
    </w:rPr>
  </w:style>
  <w:style w:type="paragraph" w:customStyle="1" w:styleId="080---odsek">
    <w:name w:val="080---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  <w:lang w:eastAsia="sr-Latn-RS"/>
    </w:rPr>
  </w:style>
  <w:style w:type="paragraph" w:customStyle="1" w:styleId="090---pododsek">
    <w:name w:val="090---pododsek"/>
    <w:basedOn w:val="Normal"/>
    <w:rsid w:val="00C62756"/>
    <w:pPr>
      <w:spacing w:after="0" w:line="240" w:lineRule="auto"/>
      <w:jc w:val="center"/>
    </w:pPr>
    <w:rPr>
      <w:rFonts w:ascii="Arial" w:eastAsia="Times New Roman" w:hAnsi="Arial" w:cs="Arial"/>
      <w:sz w:val="28"/>
      <w:szCs w:val="28"/>
      <w:lang w:eastAsia="sr-Latn-RS"/>
    </w:rPr>
  </w:style>
  <w:style w:type="paragraph" w:customStyle="1" w:styleId="100---naslov-grupe-clanova-kurziv">
    <w:name w:val="100---naslov-grupe-clanova-kurziv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  <w:lang w:eastAsia="sr-Latn-RS"/>
    </w:rPr>
  </w:style>
  <w:style w:type="paragraph" w:customStyle="1" w:styleId="110---naslov-clana">
    <w:name w:val="110---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120---podnaslov-clana">
    <w:name w:val="120---podnaslov-clana"/>
    <w:basedOn w:val="Normal"/>
    <w:rsid w:val="00C62756"/>
    <w:pPr>
      <w:spacing w:before="240" w:after="240" w:line="240" w:lineRule="auto"/>
      <w:jc w:val="center"/>
    </w:pPr>
    <w:rPr>
      <w:rFonts w:ascii="Arial" w:eastAsia="Times New Roman" w:hAnsi="Arial" w:cs="Arial"/>
      <w:i/>
      <w:iCs/>
      <w:sz w:val="24"/>
      <w:szCs w:val="24"/>
      <w:lang w:eastAsia="sr-Latn-RS"/>
    </w:rPr>
  </w:style>
  <w:style w:type="paragraph" w:customStyle="1" w:styleId="uvuceni">
    <w:name w:val="uvuceni"/>
    <w:basedOn w:val="Normal"/>
    <w:rsid w:val="00C62756"/>
    <w:pPr>
      <w:spacing w:after="24" w:line="240" w:lineRule="auto"/>
      <w:ind w:left="720" w:hanging="288"/>
    </w:pPr>
    <w:rPr>
      <w:rFonts w:ascii="Arial" w:eastAsia="Times New Roman" w:hAnsi="Arial" w:cs="Arial"/>
      <w:lang w:eastAsia="sr-Latn-RS"/>
    </w:rPr>
  </w:style>
  <w:style w:type="paragraph" w:customStyle="1" w:styleId="uvuceni2">
    <w:name w:val="uvuceni2"/>
    <w:basedOn w:val="Normal"/>
    <w:rsid w:val="00C62756"/>
    <w:pPr>
      <w:spacing w:after="24" w:line="240" w:lineRule="auto"/>
      <w:ind w:left="720" w:hanging="408"/>
    </w:pPr>
    <w:rPr>
      <w:rFonts w:ascii="Arial" w:eastAsia="Times New Roman" w:hAnsi="Arial" w:cs="Arial"/>
      <w:lang w:eastAsia="sr-Latn-RS"/>
    </w:rPr>
  </w:style>
  <w:style w:type="paragraph" w:customStyle="1" w:styleId="tabelaepress">
    <w:name w:val="tabela_epress"/>
    <w:basedOn w:val="Normal"/>
    <w:rsid w:val="00C6275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sr-Latn-RS"/>
    </w:rPr>
  </w:style>
  <w:style w:type="paragraph" w:customStyle="1" w:styleId="izmred">
    <w:name w:val="izm_red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sr-Latn-RS"/>
    </w:rPr>
  </w:style>
  <w:style w:type="paragraph" w:customStyle="1" w:styleId="izmgreen">
    <w:name w:val="izm_green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CC33"/>
      <w:sz w:val="24"/>
      <w:szCs w:val="24"/>
      <w:lang w:eastAsia="sr-Latn-RS"/>
    </w:rPr>
  </w:style>
  <w:style w:type="paragraph" w:customStyle="1" w:styleId="izmgreenback">
    <w:name w:val="izm_greenback"/>
    <w:basedOn w:val="Normal"/>
    <w:rsid w:val="00C62756"/>
    <w:pPr>
      <w:shd w:val="clear" w:color="auto" w:fill="33FF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ct">
    <w:name w:val="ct"/>
    <w:basedOn w:val="Normal"/>
    <w:rsid w:val="00C62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C2348"/>
      <w:sz w:val="24"/>
      <w:szCs w:val="24"/>
      <w:lang w:eastAsia="sr-Latn-RS"/>
    </w:rPr>
  </w:style>
  <w:style w:type="paragraph" w:customStyle="1" w:styleId="hrct">
    <w:name w:val="hr_ct"/>
    <w:basedOn w:val="Normal"/>
    <w:rsid w:val="00C62756"/>
    <w:pPr>
      <w:shd w:val="clear" w:color="auto" w:fill="00000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s1">
    <w:name w:val="s1"/>
    <w:basedOn w:val="Normal"/>
    <w:rsid w:val="00C6275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2">
    <w:name w:val="s2"/>
    <w:basedOn w:val="Normal"/>
    <w:rsid w:val="00C62756"/>
    <w:pPr>
      <w:spacing w:before="100" w:beforeAutospacing="1" w:after="100" w:afterAutospacing="1" w:line="240" w:lineRule="auto"/>
      <w:ind w:firstLine="113"/>
    </w:pPr>
    <w:rPr>
      <w:rFonts w:ascii="Arial" w:eastAsia="Times New Roman" w:hAnsi="Arial" w:cs="Arial"/>
      <w:sz w:val="18"/>
      <w:szCs w:val="18"/>
      <w:lang w:eastAsia="sr-Latn-RS"/>
    </w:rPr>
  </w:style>
  <w:style w:type="paragraph" w:customStyle="1" w:styleId="s3">
    <w:name w:val="s3"/>
    <w:basedOn w:val="Normal"/>
    <w:rsid w:val="00C62756"/>
    <w:pPr>
      <w:spacing w:before="100" w:beforeAutospacing="1" w:after="100" w:afterAutospacing="1" w:line="240" w:lineRule="auto"/>
      <w:ind w:firstLine="227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4">
    <w:name w:val="s4"/>
    <w:basedOn w:val="Normal"/>
    <w:rsid w:val="00C62756"/>
    <w:pPr>
      <w:spacing w:before="100" w:beforeAutospacing="1" w:after="100" w:afterAutospacing="1" w:line="240" w:lineRule="auto"/>
      <w:ind w:firstLine="340"/>
    </w:pPr>
    <w:rPr>
      <w:rFonts w:ascii="Arial" w:eastAsia="Times New Roman" w:hAnsi="Arial" w:cs="Arial"/>
      <w:sz w:val="17"/>
      <w:szCs w:val="17"/>
      <w:lang w:eastAsia="sr-Latn-RS"/>
    </w:rPr>
  </w:style>
  <w:style w:type="paragraph" w:customStyle="1" w:styleId="s5">
    <w:name w:val="s5"/>
    <w:basedOn w:val="Normal"/>
    <w:rsid w:val="00C62756"/>
    <w:pPr>
      <w:spacing w:before="100" w:beforeAutospacing="1" w:after="100" w:afterAutospacing="1" w:line="240" w:lineRule="auto"/>
      <w:ind w:firstLine="454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6">
    <w:name w:val="s6"/>
    <w:basedOn w:val="Normal"/>
    <w:rsid w:val="00C62756"/>
    <w:pPr>
      <w:spacing w:before="100" w:beforeAutospacing="1" w:after="100" w:afterAutospacing="1" w:line="240" w:lineRule="auto"/>
      <w:ind w:firstLine="567"/>
    </w:pPr>
    <w:rPr>
      <w:rFonts w:ascii="Arial" w:eastAsia="Times New Roman" w:hAnsi="Arial" w:cs="Arial"/>
      <w:sz w:val="15"/>
      <w:szCs w:val="15"/>
      <w:lang w:eastAsia="sr-Latn-RS"/>
    </w:rPr>
  </w:style>
  <w:style w:type="paragraph" w:customStyle="1" w:styleId="s7">
    <w:name w:val="s7"/>
    <w:basedOn w:val="Normal"/>
    <w:rsid w:val="00C62756"/>
    <w:pPr>
      <w:spacing w:before="100" w:beforeAutospacing="1" w:after="100" w:afterAutospacing="1" w:line="240" w:lineRule="auto"/>
      <w:ind w:firstLine="680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8">
    <w:name w:val="s8"/>
    <w:basedOn w:val="Normal"/>
    <w:rsid w:val="00C62756"/>
    <w:pPr>
      <w:spacing w:before="100" w:beforeAutospacing="1" w:after="100" w:afterAutospacing="1" w:line="240" w:lineRule="auto"/>
      <w:ind w:firstLine="79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9">
    <w:name w:val="s9"/>
    <w:basedOn w:val="Normal"/>
    <w:rsid w:val="00C62756"/>
    <w:pPr>
      <w:spacing w:before="100" w:beforeAutospacing="1" w:after="100" w:afterAutospacing="1" w:line="240" w:lineRule="auto"/>
      <w:ind w:firstLine="907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0">
    <w:name w:val="s10"/>
    <w:basedOn w:val="Normal"/>
    <w:rsid w:val="00C62756"/>
    <w:pPr>
      <w:spacing w:before="100" w:beforeAutospacing="1" w:after="100" w:afterAutospacing="1" w:line="240" w:lineRule="auto"/>
      <w:ind w:firstLine="1021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1">
    <w:name w:val="s11"/>
    <w:basedOn w:val="Normal"/>
    <w:rsid w:val="00C62756"/>
    <w:pPr>
      <w:spacing w:before="100" w:beforeAutospacing="1" w:after="100" w:afterAutospacing="1" w:line="240" w:lineRule="auto"/>
      <w:ind w:firstLine="1134"/>
    </w:pPr>
    <w:rPr>
      <w:rFonts w:ascii="Arial" w:eastAsia="Times New Roman" w:hAnsi="Arial" w:cs="Arial"/>
      <w:sz w:val="14"/>
      <w:szCs w:val="14"/>
      <w:lang w:eastAsia="sr-Latn-RS"/>
    </w:rPr>
  </w:style>
  <w:style w:type="paragraph" w:customStyle="1" w:styleId="s12">
    <w:name w:val="s12"/>
    <w:basedOn w:val="Normal"/>
    <w:rsid w:val="00C62756"/>
    <w:pPr>
      <w:spacing w:before="100" w:beforeAutospacing="1" w:after="100" w:afterAutospacing="1" w:line="240" w:lineRule="auto"/>
      <w:ind w:firstLine="1247"/>
    </w:pPr>
    <w:rPr>
      <w:rFonts w:ascii="Arial" w:eastAsia="Times New Roman" w:hAnsi="Arial" w:cs="Arial"/>
      <w:sz w:val="14"/>
      <w:szCs w:val="1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E70E2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E70E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0E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E70E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7989</Words>
  <Characters>45543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2018-06-28T09:12:00Z</dcterms:created>
  <dcterms:modified xsi:type="dcterms:W3CDTF">2018-09-07T08:48:00Z</dcterms:modified>
</cp:coreProperties>
</file>