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1524" w:rsidRPr="00641524" w:rsidRDefault="00641524" w:rsidP="00641524">
      <w:pPr>
        <w:pStyle w:val="Naslov"/>
        <w:jc w:val="center"/>
        <w:rPr>
          <w:rFonts w:eastAsia="Times New Roman"/>
          <w:lang w:eastAsia="sr-Latn-RS"/>
        </w:rPr>
      </w:pPr>
      <w:bookmarkStart w:id="0" w:name="clan_1"/>
      <w:bookmarkEnd w:id="0"/>
      <w:r w:rsidRPr="00641524">
        <w:rPr>
          <w:rFonts w:eastAsia="Times New Roman"/>
          <w:lang w:eastAsia="sr-Latn-RS"/>
        </w:rPr>
        <w:t>PRAVILNIK</w:t>
      </w:r>
    </w:p>
    <w:p w:rsidR="00641524" w:rsidRPr="00641524" w:rsidRDefault="00641524" w:rsidP="00641524">
      <w:pPr>
        <w:pStyle w:val="Naslov"/>
        <w:jc w:val="center"/>
        <w:rPr>
          <w:rFonts w:eastAsia="Times New Roman"/>
          <w:lang w:eastAsia="sr-Latn-RS"/>
        </w:rPr>
      </w:pPr>
      <w:r w:rsidRPr="00641524">
        <w:rPr>
          <w:rFonts w:eastAsia="Times New Roman"/>
          <w:lang w:eastAsia="sr-Latn-RS"/>
        </w:rPr>
        <w:t>O USKLAĐENIM IZNOSIMA PODSTICAJNIH SREDSTAVA ZA PONOVNU UPOTREBU, RECIKLAŽU I KORIŠĆENJE ODREĐENIH VRSTA OTPADA</w:t>
      </w:r>
    </w:p>
    <w:p w:rsidR="00641524" w:rsidRDefault="00641524" w:rsidP="00641524">
      <w:pPr>
        <w:pStyle w:val="Podnaslov"/>
        <w:jc w:val="center"/>
        <w:rPr>
          <w:rFonts w:eastAsia="Times New Roman"/>
          <w:lang w:eastAsia="sr-Latn-RS"/>
        </w:rPr>
      </w:pPr>
      <w:r w:rsidRPr="00641524">
        <w:rPr>
          <w:rFonts w:eastAsia="Times New Roman"/>
          <w:lang w:eastAsia="sr-Latn-RS"/>
        </w:rPr>
        <w:t>("Sl. glasnik RS", br. 45/2018)</w:t>
      </w:r>
      <w:bookmarkStart w:id="1" w:name="_GoBack"/>
      <w:bookmarkEnd w:id="1"/>
    </w:p>
    <w:p w:rsidR="00641524" w:rsidRDefault="00641524" w:rsidP="0064152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</w:p>
    <w:p w:rsidR="000C66AC" w:rsidRPr="000C66AC" w:rsidRDefault="000C66AC" w:rsidP="00641524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r w:rsidRPr="000C66A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1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Ovim pravilnikom utvrđuju se usklađeni iznosi podsticajnih sredstava iz člana 2, 2a, 2b i 2v Uredbe o visini i uslovima za dodelu podsticajnih sredstava (u daljem tekstu: Uredba). </w:t>
      </w:r>
    </w:p>
    <w:p w:rsidR="000C66AC" w:rsidRPr="000C66AC" w:rsidRDefault="000C66AC" w:rsidP="000C66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2" w:name="clan_2"/>
      <w:bookmarkEnd w:id="2"/>
      <w:r w:rsidRPr="000C66A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2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Podsticajna sredstva iz člana 2. Uredbe u 2018. godini iznose: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1) za ponovnu upotrebu i korišćenje otpadne gume kao sekundarne sirovine - 18.390,00 dinara po toni;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2) za tretman otpadnih guma radi dobijanja energije - 3.606,00 dinara po toni;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3) za proizvodnju kesa - </w:t>
      </w:r>
      <w:proofErr w:type="spellStart"/>
      <w:r w:rsidRPr="000C66AC">
        <w:rPr>
          <w:rFonts w:ascii="Arial" w:eastAsia="Times New Roman" w:hAnsi="Arial" w:cs="Arial"/>
          <w:lang w:eastAsia="sr-Latn-RS"/>
        </w:rPr>
        <w:t>tregerica</w:t>
      </w:r>
      <w:proofErr w:type="spellEnd"/>
      <w:r w:rsidRPr="000C66AC">
        <w:rPr>
          <w:rFonts w:ascii="Arial" w:eastAsia="Times New Roman" w:hAnsi="Arial" w:cs="Arial"/>
          <w:lang w:eastAsia="sr-Latn-RS"/>
        </w:rPr>
        <w:t xml:space="preserve"> za višekratnu upotrebu debljine preko 20 µm - 6.010,00 dinara po toni; </w:t>
      </w:r>
      <w:proofErr w:type="spellStart"/>
      <w:r w:rsidRPr="000C66AC">
        <w:rPr>
          <w:rFonts w:ascii="Arial" w:eastAsia="Times New Roman" w:hAnsi="Arial" w:cs="Arial"/>
          <w:lang w:eastAsia="sr-Latn-RS"/>
        </w:rPr>
        <w:t>tregerica</w:t>
      </w:r>
      <w:proofErr w:type="spellEnd"/>
      <w:r w:rsidRPr="000C66AC">
        <w:rPr>
          <w:rFonts w:ascii="Arial" w:eastAsia="Times New Roman" w:hAnsi="Arial" w:cs="Arial"/>
          <w:lang w:eastAsia="sr-Latn-RS"/>
        </w:rPr>
        <w:t xml:space="preserve"> za višekratnu upotrebu debljine preko 20 µm koje sadrže </w:t>
      </w:r>
      <w:proofErr w:type="spellStart"/>
      <w:r w:rsidRPr="000C66AC">
        <w:rPr>
          <w:rFonts w:ascii="Arial" w:eastAsia="Times New Roman" w:hAnsi="Arial" w:cs="Arial"/>
          <w:lang w:eastAsia="sr-Latn-RS"/>
        </w:rPr>
        <w:t>biorazgradive</w:t>
      </w:r>
      <w:proofErr w:type="spellEnd"/>
      <w:r w:rsidRPr="000C66AC">
        <w:rPr>
          <w:rFonts w:ascii="Arial" w:eastAsia="Times New Roman" w:hAnsi="Arial" w:cs="Arial"/>
          <w:lang w:eastAsia="sr-Latn-RS"/>
        </w:rPr>
        <w:t xml:space="preserve"> aditive;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4) za proizvodnju kesa - 8.414,00 dinara po toni. </w:t>
      </w:r>
    </w:p>
    <w:p w:rsidR="000C66AC" w:rsidRPr="000C66AC" w:rsidRDefault="000C66AC" w:rsidP="000C66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3" w:name="clan_3"/>
      <w:bookmarkEnd w:id="3"/>
      <w:r w:rsidRPr="000C66A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3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Podsticajna sredstva iz člana 2a Uredbe za ponovnu upotrebu, reciklažu i korišćenje otpadne električne i elektronske opreme kao sekundarne sirovine u 2018. godini iznose: </w:t>
      </w:r>
    </w:p>
    <w:tbl>
      <w:tblPr>
        <w:tblW w:w="5000" w:type="pct"/>
        <w:tblCellSpacing w:w="0" w:type="dxa"/>
        <w:tblBorders>
          <w:top w:val="inset" w:sz="6" w:space="0" w:color="000000"/>
          <w:left w:val="inset" w:sz="6" w:space="0" w:color="000000"/>
          <w:bottom w:val="inset" w:sz="6" w:space="0" w:color="000000"/>
          <w:right w:val="in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25"/>
        <w:gridCol w:w="1407"/>
      </w:tblGrid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Otpadna električna i elektronska oprema: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</w:pPr>
            <w:r w:rsidRPr="000C66AC">
              <w:rPr>
                <w:rFonts w:ascii="Times New Roman" w:eastAsia="Times New Roman" w:hAnsi="Times New Roman" w:cs="Times New Roman"/>
                <w:sz w:val="24"/>
                <w:szCs w:val="24"/>
                <w:lang w:eastAsia="sr-Latn-RS"/>
              </w:rPr>
              <w:t> 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1 (veliki kućni aparati) osim: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43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- rashladnih uređaja i klime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108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- uređaja za grejanje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13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2 (mali kućni aparati)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58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3 (oprema informatičke tehnologije i telekomunikacije) osim: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58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lastRenderedPageBreak/>
              <w:t xml:space="preserve">- monitora CRT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86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- ostalih monitora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38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4 (oprema široke potrošnje za razonodu) osim: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27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- televizijskih aparata CRT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86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- ostalih televizijskih aparata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38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5 (oprema za osvetljenje)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32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podrazred 5a (fluorescentne, kompaktne, ostale svetiljke)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129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6 (električni i elektronski alat)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48,5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7 (igračke, oprema za rekreaciju i sport)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27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8 (medicinski pomoćni uređaji)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48,5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9 (instrumenti za praćenje i nadzor)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97 din./kg </w:t>
            </w:r>
          </w:p>
        </w:tc>
      </w:tr>
      <w:tr w:rsidR="000C66AC" w:rsidRPr="000C66AC" w:rsidTr="000C66AC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razred 10 (automati)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C66AC" w:rsidRPr="000C66AC" w:rsidRDefault="000C66AC" w:rsidP="000C66AC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eastAsia="sr-Latn-RS"/>
              </w:rPr>
            </w:pPr>
            <w:r w:rsidRPr="000C66AC">
              <w:rPr>
                <w:rFonts w:ascii="Arial" w:eastAsia="Times New Roman" w:hAnsi="Arial" w:cs="Arial"/>
                <w:lang w:eastAsia="sr-Latn-RS"/>
              </w:rPr>
              <w:t xml:space="preserve">97 din./kg </w:t>
            </w:r>
          </w:p>
        </w:tc>
      </w:tr>
    </w:tbl>
    <w:p w:rsidR="000C66AC" w:rsidRPr="000C66AC" w:rsidRDefault="000C66AC" w:rsidP="000C66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4" w:name="clan_4"/>
      <w:bookmarkEnd w:id="4"/>
      <w:r w:rsidRPr="000C66A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4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Podsticajna sredstva iz člana 2b Uredbe u 2018. godini iznose: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1) za ponovnu upotrebu, reciklažu i korišćenje otpadnih ulja kao sekundarne sirovine - 10,00 dinara po kilogramu;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2) za tretman otpadnih ulja radi dobijanja energije - 5,00 dinara po kilogramu. </w:t>
      </w:r>
    </w:p>
    <w:p w:rsidR="000C66AC" w:rsidRPr="000C66AC" w:rsidRDefault="000C66AC" w:rsidP="000C66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5" w:name="clan_5"/>
      <w:bookmarkEnd w:id="5"/>
      <w:r w:rsidRPr="000C66A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5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Podsticajna sredstva iz člana 2v Uredbe u 2018. godini iznose: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1) za ponovnu upotrebu, reciklažu i korišćenje otpadnih startera, akumulatora, industrijskih baterija i akumulatora - 14,50 dinara po kilogramu;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2) za ponovnu upotrebu, reciklažu i korišćenje otpadnih prenosnih akumulatora ili startera - 145,50 dinara po kilogramu. </w:t>
      </w:r>
    </w:p>
    <w:p w:rsidR="000C66AC" w:rsidRPr="000C66AC" w:rsidRDefault="000C66AC" w:rsidP="000C66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6" w:name="clan_6"/>
      <w:bookmarkEnd w:id="6"/>
      <w:r w:rsidRPr="000C66A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6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Danom stupanja na snagu ovog pravilnika prestaje da važi Pravilnik o usklađenim iznosima podsticajnih sredstava za ponovnu upotrebu, reciklažu i korišćenje određenih vrsta otpada ("Službeni glasnik RS", broj 43/17). </w:t>
      </w:r>
    </w:p>
    <w:p w:rsidR="000C66AC" w:rsidRPr="000C66AC" w:rsidRDefault="000C66AC" w:rsidP="000C66AC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sr-Latn-RS"/>
        </w:rPr>
      </w:pPr>
      <w:bookmarkStart w:id="7" w:name="clan_7"/>
      <w:bookmarkEnd w:id="7"/>
      <w:r w:rsidRPr="000C66AC">
        <w:rPr>
          <w:rFonts w:ascii="Arial" w:eastAsia="Times New Roman" w:hAnsi="Arial" w:cs="Arial"/>
          <w:b/>
          <w:bCs/>
          <w:sz w:val="24"/>
          <w:szCs w:val="24"/>
          <w:lang w:eastAsia="sr-Latn-RS"/>
        </w:rPr>
        <w:t xml:space="preserve">Član 7 </w:t>
      </w:r>
    </w:p>
    <w:p w:rsidR="000C66AC" w:rsidRPr="000C66AC" w:rsidRDefault="000C66AC" w:rsidP="000C66AC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sr-Latn-RS"/>
        </w:rPr>
      </w:pPr>
      <w:r w:rsidRPr="000C66AC">
        <w:rPr>
          <w:rFonts w:ascii="Arial" w:eastAsia="Times New Roman" w:hAnsi="Arial" w:cs="Arial"/>
          <w:lang w:eastAsia="sr-Latn-RS"/>
        </w:rPr>
        <w:t xml:space="preserve">Ovaj pravilnik stupa na snagu osmog dana od dana objavljivanja u "Službenom glasniku Republike Srbije". </w:t>
      </w:r>
    </w:p>
    <w:p w:rsidR="00990B67" w:rsidRDefault="00990B67"/>
    <w:sectPr w:rsidR="00990B67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6AC"/>
    <w:rsid w:val="000C66AC"/>
    <w:rsid w:val="00641524"/>
    <w:rsid w:val="00990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0C66AC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0C66AC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0C66A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0C66A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0C66A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0C66A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415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415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15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415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Naslov4">
    <w:name w:val="heading 4"/>
    <w:basedOn w:val="Normal"/>
    <w:link w:val="Naslov4Char"/>
    <w:uiPriority w:val="9"/>
    <w:qFormat/>
    <w:rsid w:val="000C66AC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basedOn w:val="Podrazumevanifontpasusa"/>
    <w:link w:val="Naslov4"/>
    <w:uiPriority w:val="9"/>
    <w:rsid w:val="000C66AC"/>
    <w:rPr>
      <w:rFonts w:ascii="Times New Roman" w:eastAsia="Times New Roman" w:hAnsi="Times New Roman" w:cs="Times New Roman"/>
      <w:b/>
      <w:bCs/>
      <w:sz w:val="24"/>
      <w:szCs w:val="24"/>
      <w:lang w:eastAsia="sr-Latn-RS"/>
    </w:rPr>
  </w:style>
  <w:style w:type="paragraph" w:customStyle="1" w:styleId="clan">
    <w:name w:val="clan"/>
    <w:basedOn w:val="Normal"/>
    <w:rsid w:val="000C66AC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sr-Latn-RS"/>
    </w:rPr>
  </w:style>
  <w:style w:type="paragraph" w:customStyle="1" w:styleId="Normal1">
    <w:name w:val="Normal1"/>
    <w:basedOn w:val="Normal"/>
    <w:rsid w:val="000C66A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sr-Latn-RS"/>
    </w:rPr>
  </w:style>
  <w:style w:type="paragraph" w:customStyle="1" w:styleId="normaltd">
    <w:name w:val="normaltd"/>
    <w:basedOn w:val="Normal"/>
    <w:rsid w:val="000C66AC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lang w:eastAsia="sr-Latn-RS"/>
    </w:rPr>
  </w:style>
  <w:style w:type="paragraph" w:customStyle="1" w:styleId="podnaslovpropisa">
    <w:name w:val="podnaslovpropisa"/>
    <w:basedOn w:val="Normal"/>
    <w:rsid w:val="000C66AC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  <w:lang w:eastAsia="sr-Latn-RS"/>
    </w:rPr>
  </w:style>
  <w:style w:type="paragraph" w:styleId="Naslov">
    <w:name w:val="Title"/>
    <w:basedOn w:val="Normal"/>
    <w:next w:val="Normal"/>
    <w:link w:val="NaslovChar"/>
    <w:uiPriority w:val="10"/>
    <w:qFormat/>
    <w:rsid w:val="006415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Podrazumevanifontpasusa"/>
    <w:link w:val="Naslov"/>
    <w:uiPriority w:val="10"/>
    <w:rsid w:val="006415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415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Podrazumevanifontpasusa"/>
    <w:link w:val="Podnaslov"/>
    <w:uiPriority w:val="11"/>
    <w:rsid w:val="006415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2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2018-06-28T09:13:00Z</dcterms:created>
  <dcterms:modified xsi:type="dcterms:W3CDTF">2018-09-07T08:51:00Z</dcterms:modified>
</cp:coreProperties>
</file>