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21" w:rsidRPr="00D07121" w:rsidRDefault="00D07121" w:rsidP="00D07121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D07121">
        <w:rPr>
          <w:rFonts w:eastAsia="Times New Roman"/>
          <w:lang w:eastAsia="sr-Latn-RS"/>
        </w:rPr>
        <w:t>PRAVILNIK</w:t>
      </w:r>
    </w:p>
    <w:p w:rsidR="00D07121" w:rsidRPr="00D07121" w:rsidRDefault="00D07121" w:rsidP="00D07121">
      <w:pPr>
        <w:pStyle w:val="Naslov"/>
        <w:jc w:val="center"/>
        <w:rPr>
          <w:rFonts w:eastAsia="Times New Roman"/>
          <w:lang w:eastAsia="sr-Latn-RS"/>
        </w:rPr>
      </w:pPr>
      <w:r w:rsidRPr="00D07121">
        <w:rPr>
          <w:rFonts w:eastAsia="Times New Roman"/>
          <w:lang w:eastAsia="sr-Latn-RS"/>
        </w:rPr>
        <w:t>O SADRŽAJU ELABORATA O UREĐENJU GRADILIŠTA</w:t>
      </w:r>
    </w:p>
    <w:p w:rsidR="00D07121" w:rsidRDefault="00D07121" w:rsidP="00D07121">
      <w:pPr>
        <w:pStyle w:val="Podnaslov"/>
        <w:jc w:val="center"/>
        <w:rPr>
          <w:rFonts w:eastAsia="Times New Roman"/>
          <w:lang w:eastAsia="sr-Latn-RS"/>
        </w:rPr>
      </w:pPr>
      <w:r w:rsidRPr="00D07121">
        <w:rPr>
          <w:rFonts w:eastAsia="Times New Roman"/>
          <w:lang w:eastAsia="sr-Latn-RS"/>
        </w:rPr>
        <w:t>("Sl. glasnik RS", br. 121/2012 i 102/2015)</w:t>
      </w:r>
    </w:p>
    <w:p w:rsidR="00D07121" w:rsidRPr="00D07121" w:rsidRDefault="00D07121" w:rsidP="00D07121">
      <w:pPr>
        <w:rPr>
          <w:lang w:eastAsia="sr-Latn-RS"/>
        </w:rPr>
      </w:pPr>
      <w:bookmarkStart w:id="1" w:name="_GoBack"/>
      <w:bookmarkEnd w:id="1"/>
    </w:p>
    <w:p w:rsidR="00A20213" w:rsidRPr="00A20213" w:rsidRDefault="00A20213" w:rsidP="00D0712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Ovim pravilnikom propisuje se sadržaj elaborata o uređenju gradilišta na kome se izvode radovi na izgradnji objekta u skladu sa propisima o bezbednosti i zdravlju na radu na privremenim ili pokretnim gradilištima, a kojim se, u skladu sa izvršenom procenom rizika od nastanka povreda i oštećenja zdravlja na radnim mestima i u radnoj okolini (za organizaciju i tehnologiju izvođenja radova) na gradilištu na kome se izvode radovi, saglasno projektnoj dokumentaciji i primenom tehničkih propisa i propisa o bezbednosti i zdravlju na radu, vrši detaljna tehničko-tehnološka razrada mera za sprečavanje, otklanjanje ili smanjenje rizika, u odnosu na poslove i aktivnosti koje se vrše prilikom izvođenja radova.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Elaborat o uređenju gradilišta sadrži: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1) šemu gradilišta, odnosno situacioni plan;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2) opis radova;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3) mere za bezbednost i zdravlje na radu.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Kada na gradilištu radove izvodi jedan poslodavac ili kada radove izvodi više poslodavaca jedan za drugim, svaki od poslodavaca dužan je da izradi elaborat o uređenju gradilišta koji sadrži šemu gradilišta, odnosno situacioni plan, opis radova i mere za bezbednost i zdravlje na radu.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Poslodavac koji izvodi radove na gradilištu na kome je u skladu sa propisima o bezbednosti i zdravlju na radu potrebno obezbediti Plan preventivnih mera izrađuje elaborat o uređenju gradilišta koji sadrži opis radova i mere za bezbednost i zdravlje na radu, a preuzima šemu gradilišta, odnosno situacioni plan iz Plana preventivnih mera.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Sadržina elaborata o uređenju gradilišta treba da bude dostupna na gradilištu i da odgovara faktičkom stanju, kao i da obuhvati neophodne i ažurne priloge, i to: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1) spisak radnih mesta sa povećanim rizikom;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2) spisak zaposlenih raspoređenih na radnim mestima sa povećanim rizikom i lekarskim pregledima zaposlenih raspoređenih na ta radna mesta;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lastRenderedPageBreak/>
        <w:t xml:space="preserve">3) spisak zaposlenih osposobljenih za bezbedan i zdrav rad, uključujući i potpisan spisak zaposlenih koji su upoznati sa merama za bezbednost i zdravlje na radu utvrđenim u odgovarajućem elaboratu.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Šema gradilišta sadrži: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1) dužine pojedinih strana građevinske parcele;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2) visinske kote postojećeg zemljišta i nivelacije;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3) regulacione i građevinske linije i položaj i </w:t>
      </w:r>
      <w:proofErr w:type="spellStart"/>
      <w:r w:rsidRPr="00A20213">
        <w:rPr>
          <w:rFonts w:ascii="Arial" w:eastAsia="Times New Roman" w:hAnsi="Arial" w:cs="Arial"/>
          <w:lang w:eastAsia="sr-Latn-RS"/>
        </w:rPr>
        <w:t>spratnost</w:t>
      </w:r>
      <w:proofErr w:type="spellEnd"/>
      <w:r w:rsidRPr="00A20213">
        <w:rPr>
          <w:rFonts w:ascii="Arial" w:eastAsia="Times New Roman" w:hAnsi="Arial" w:cs="Arial"/>
          <w:lang w:eastAsia="sr-Latn-RS"/>
        </w:rPr>
        <w:t xml:space="preserve"> objekta;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4) položaj i brojeve susednih katastarskih parcela i zgrada, kao i naziv ulice;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5) prikaz objekta na kome se izvode radovi;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6) radni položaj opreme za rad, sa ucrtanim manevarskim zonama kod pokretne opreme za rad, odnosno sa ucrtanim </w:t>
      </w:r>
      <w:proofErr w:type="spellStart"/>
      <w:r w:rsidRPr="00A20213">
        <w:rPr>
          <w:rFonts w:ascii="Arial" w:eastAsia="Times New Roman" w:hAnsi="Arial" w:cs="Arial"/>
          <w:lang w:eastAsia="sr-Latn-RS"/>
        </w:rPr>
        <w:t>manipulacionim</w:t>
      </w:r>
      <w:proofErr w:type="spellEnd"/>
      <w:r w:rsidRPr="00A20213">
        <w:rPr>
          <w:rFonts w:ascii="Arial" w:eastAsia="Times New Roman" w:hAnsi="Arial" w:cs="Arial"/>
          <w:lang w:eastAsia="sr-Latn-RS"/>
        </w:rPr>
        <w:t xml:space="preserve"> zonama kod dizalica uz šematski prikaz linija zaštitnih ograda, zapreka i drugo;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7) lokacije radnih i pomoćnih prostorija, prostorija za odmor i/ili smeštaj i prostorija za pružanje prve pomoći, sa ucrtanim bezbednim prilazima pri korišćenju i održavanju;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8) trase saobraćajnih površina;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9) prikaz lokacija za parkiranje i održavanje vozila sa pripadajućim prostorijama, sa ucrtanim bezbednim prilazima;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10) prikaz lokacija za skladištenje materijala, montažnih elemenata i gotovih proizvoda, sa ucrtanim bezbednim prilazima;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11) prikaz lokacija za skladištenje opasnih materija, sa ucrtanim bezbednim prilazima;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12) prikaz energetskih objekata i instalacija, sa ucrtanim bezbednim prilazima pri korišćenju i održavanju;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13) prikaz mreže pitke, tehničke i otpadnih voda sa objektima i opremom za korišćenje i održavanje i načina za sprečavanje pristupa neovlašćenim licima;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14) situaciju zatečenih objekata na gradilištu sa prikazom načina obezbeđenja lica, vozila i ovih objekata;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15) granice gradilišta i način sprečavanja pristupa neovlašćenim licima i vozilima i životinjama;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16) sadržaj i obim istraživanja terena pre početka radova, ukoliko se planira da se gradilište ili njegov deo nalaze na terenu za razminiranje.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Opis radova sadrži: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lastRenderedPageBreak/>
        <w:t xml:space="preserve">1) način i organizacija izvođenja radova (tehnološki i radni proces);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2) pregled sredstva i opreme za ličnu zaštitu na radu prema poslovima koji zahtevaju njihovo korišćenje.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Mere za bezbednost i zdravlje na radu sadrže: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1) mere za otklanjanje, smanjenje ili sprečavanje rizika u odnosu na radove koji se izvode na gradilištu;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2) način organizovanja pružanja prve pomoći na gradilištu, spasavanje i evakuaciju u slučaju opasnosti;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>3) mere za otklanjanje, smanjenje ili sprečavanje rizika pri upotrebi eksploziva (istovar, skladištenje, utovar, prevoz, odlaganje na mestu upotrebe i upotreba eksploziva), kao i preduzimanje mera, ako se utvrdi prisustvo opasnih predmeta (</w:t>
      </w:r>
      <w:proofErr w:type="spellStart"/>
      <w:r w:rsidRPr="00A20213">
        <w:rPr>
          <w:rFonts w:ascii="Arial" w:eastAsia="Times New Roman" w:hAnsi="Arial" w:cs="Arial"/>
          <w:lang w:eastAsia="sr-Latn-RS"/>
        </w:rPr>
        <w:t>neeksplodiranih</w:t>
      </w:r>
      <w:proofErr w:type="spellEnd"/>
      <w:r w:rsidRPr="00A20213">
        <w:rPr>
          <w:rFonts w:ascii="Arial" w:eastAsia="Times New Roman" w:hAnsi="Arial" w:cs="Arial"/>
          <w:lang w:eastAsia="sr-Latn-RS"/>
        </w:rPr>
        <w:t xml:space="preserve"> naprava), odnosno materija i mera za njihovo stručno uklanjanje;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4) mere za otklanjanje, smanjenje ili sprečavanje rizika pri montažnom građenju obuhvataju istovar, skladištenje, postavljanje u položaj za dizanje, dizanje elemenata, postavljanje u projektovani položaj i osiguranje od preturanja ili pada u podignutom položaju;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5) mere zaštite zaposlenih od sredstava saobraćaja i mere za nesmetano odvijanje saobraćaja, kada kroz područje gradilišta prolazi javni put.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sadržaju elaborata o uređenju gradilišta ("Službeni glasnik RS", broj 31/92). </w:t>
      </w:r>
    </w:p>
    <w:p w:rsidR="00A20213" w:rsidRPr="00A20213" w:rsidRDefault="00A20213" w:rsidP="00A2021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A2021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A20213" w:rsidRPr="00A20213" w:rsidRDefault="00A20213" w:rsidP="00A2021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A20213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DA3F7E" w:rsidRDefault="00DA3F7E"/>
    <w:sectPr w:rsidR="00DA3F7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213"/>
    <w:rsid w:val="00A20213"/>
    <w:rsid w:val="00D07121"/>
    <w:rsid w:val="00DA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A2021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2021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A2021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2021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2021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071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071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71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071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A2021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A2021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A2021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A2021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A2021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D071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D071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71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D071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2017-06-21T20:04:00Z</dcterms:created>
  <dcterms:modified xsi:type="dcterms:W3CDTF">2018-09-06T07:37:00Z</dcterms:modified>
</cp:coreProperties>
</file>