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731" w:rsidRPr="00207731" w:rsidRDefault="00207731" w:rsidP="00207731">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str_1"/>
      <w:bookmarkEnd w:id="0"/>
      <w:r w:rsidRPr="00207731">
        <w:rPr>
          <w:rFonts w:asciiTheme="majorHAnsi" w:hAnsiTheme="majorHAnsi" w:cstheme="majorBidi"/>
          <w:color w:val="17365D" w:themeColor="text2" w:themeShade="BF"/>
          <w:lang w:eastAsia="sr-Latn-RS"/>
        </w:rPr>
        <w:t>PRAVILNIK</w:t>
      </w:r>
    </w:p>
    <w:p w:rsidR="00207731" w:rsidRPr="00207731" w:rsidRDefault="00207731" w:rsidP="00207731">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207731">
        <w:rPr>
          <w:rFonts w:asciiTheme="majorHAnsi" w:hAnsiTheme="majorHAnsi" w:cstheme="majorBidi"/>
          <w:color w:val="17365D" w:themeColor="text2" w:themeShade="BF"/>
          <w:lang w:eastAsia="sr-Latn-RS"/>
        </w:rPr>
        <w:t>O SADRŽINI I NAČINU VOĐENJA REGISTARA KOJI SE ODNOSE NA TEHNIČKE PROPISE</w:t>
      </w:r>
    </w:p>
    <w:p w:rsidR="00207731" w:rsidRPr="00207731" w:rsidRDefault="00207731" w:rsidP="00207731">
      <w:pPr>
        <w:pStyle w:val="Podnaslov"/>
        <w:numPr>
          <w:ilvl w:val="0"/>
          <w:numId w:val="0"/>
        </w:numPr>
        <w:jc w:val="center"/>
        <w:rPr>
          <w:rFonts w:asciiTheme="majorHAnsi" w:hAnsiTheme="majorHAnsi" w:cstheme="majorBidi"/>
          <w:color w:val="4F81BD" w:themeColor="accent1"/>
          <w:lang w:eastAsia="sr-Latn-RS"/>
        </w:rPr>
      </w:pPr>
      <w:r w:rsidRPr="00207731">
        <w:rPr>
          <w:rFonts w:asciiTheme="majorHAnsi" w:hAnsiTheme="majorHAnsi" w:cstheme="majorBidi"/>
          <w:color w:val="4F81BD" w:themeColor="accent1"/>
          <w:lang w:eastAsia="sr-Latn-RS"/>
        </w:rPr>
        <w:t>("Sl. glasnik RS", br. 33/2010)</w:t>
      </w:r>
    </w:p>
    <w:p w:rsidR="00207731" w:rsidRDefault="00207731" w:rsidP="00207731">
      <w:pPr>
        <w:spacing w:before="240" w:after="240" w:line="240" w:lineRule="auto"/>
        <w:jc w:val="center"/>
        <w:rPr>
          <w:rFonts w:ascii="Arial" w:eastAsia="Times New Roman" w:hAnsi="Arial" w:cs="Arial"/>
          <w:b/>
          <w:bCs/>
          <w:sz w:val="24"/>
          <w:szCs w:val="24"/>
          <w:lang w:val="sr-Latn-RS"/>
        </w:rPr>
      </w:pPr>
    </w:p>
    <w:p w:rsidR="00FA383A" w:rsidRPr="00FA383A" w:rsidRDefault="00FA383A" w:rsidP="00207731">
      <w:pPr>
        <w:spacing w:before="240" w:after="240" w:line="240" w:lineRule="auto"/>
        <w:jc w:val="center"/>
        <w:rPr>
          <w:rFonts w:ascii="Arial" w:eastAsia="Times New Roman" w:hAnsi="Arial" w:cs="Arial"/>
          <w:b/>
          <w:bCs/>
          <w:sz w:val="24"/>
          <w:szCs w:val="24"/>
          <w:lang w:val="sr-Latn-RS"/>
        </w:rPr>
      </w:pPr>
      <w:r w:rsidRPr="00FA383A">
        <w:rPr>
          <w:rFonts w:ascii="Arial" w:eastAsia="Times New Roman" w:hAnsi="Arial" w:cs="Arial"/>
          <w:b/>
          <w:bCs/>
          <w:sz w:val="24"/>
          <w:szCs w:val="24"/>
          <w:lang w:val="sr-Latn-RS"/>
        </w:rPr>
        <w:t>1. Predmet uređivanja</w:t>
      </w:r>
      <w:bookmarkStart w:id="1" w:name="_GoBack"/>
      <w:bookmarkEnd w:id="1"/>
    </w:p>
    <w:p w:rsidR="00FA383A" w:rsidRPr="00FA383A" w:rsidRDefault="00FA383A" w:rsidP="00FA383A">
      <w:pPr>
        <w:spacing w:before="240" w:after="120" w:line="240" w:lineRule="auto"/>
        <w:jc w:val="center"/>
        <w:rPr>
          <w:rFonts w:ascii="Arial" w:eastAsia="Times New Roman" w:hAnsi="Arial" w:cs="Arial"/>
          <w:b/>
          <w:bCs/>
          <w:sz w:val="24"/>
          <w:szCs w:val="24"/>
          <w:lang w:val="sr-Latn-RS"/>
        </w:rPr>
      </w:pPr>
      <w:bookmarkStart w:id="2" w:name="clan_1"/>
      <w:bookmarkEnd w:id="2"/>
      <w:r w:rsidRPr="00FA383A">
        <w:rPr>
          <w:rFonts w:ascii="Arial" w:eastAsia="Times New Roman" w:hAnsi="Arial" w:cs="Arial"/>
          <w:b/>
          <w:bCs/>
          <w:sz w:val="24"/>
          <w:szCs w:val="24"/>
          <w:lang w:val="sr-Latn-RS"/>
        </w:rPr>
        <w:t>Član 1</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Ovim pravilnikom bliže se propisuje sadržina i način vođenja registara: važećih tehničkih propisa i imenovanih, odnosno ovlašćenih tela za ocenjivanje usaglašenosti; tehničkih propisa u pripremi i inostranih isprava o usaglašenosti i znakova usaglašenosti koje važe u Republici Srbiji (u daljem tekstu: registri).</w:t>
      </w:r>
    </w:p>
    <w:p w:rsidR="00FA383A" w:rsidRPr="00FA383A" w:rsidRDefault="00FA383A" w:rsidP="00FA383A">
      <w:pPr>
        <w:spacing w:before="240" w:after="240" w:line="240" w:lineRule="auto"/>
        <w:jc w:val="center"/>
        <w:rPr>
          <w:rFonts w:ascii="Arial" w:eastAsia="Times New Roman" w:hAnsi="Arial" w:cs="Arial"/>
          <w:b/>
          <w:bCs/>
          <w:sz w:val="24"/>
          <w:szCs w:val="24"/>
          <w:lang w:val="sr-Latn-RS"/>
        </w:rPr>
      </w:pPr>
      <w:bookmarkStart w:id="3" w:name="str_2"/>
      <w:bookmarkEnd w:id="3"/>
      <w:r w:rsidRPr="00FA383A">
        <w:rPr>
          <w:rFonts w:ascii="Arial" w:eastAsia="Times New Roman" w:hAnsi="Arial" w:cs="Arial"/>
          <w:b/>
          <w:bCs/>
          <w:sz w:val="24"/>
          <w:szCs w:val="24"/>
          <w:lang w:val="sr-Latn-RS"/>
        </w:rPr>
        <w:t>2. Sadržina registara</w:t>
      </w:r>
    </w:p>
    <w:p w:rsidR="00FA383A" w:rsidRPr="00FA383A" w:rsidRDefault="00FA383A" w:rsidP="00FA383A">
      <w:pPr>
        <w:spacing w:before="240" w:after="120" w:line="240" w:lineRule="auto"/>
        <w:jc w:val="center"/>
        <w:rPr>
          <w:rFonts w:ascii="Arial" w:eastAsia="Times New Roman" w:hAnsi="Arial" w:cs="Arial"/>
          <w:b/>
          <w:bCs/>
          <w:sz w:val="24"/>
          <w:szCs w:val="24"/>
          <w:lang w:val="sr-Latn-RS"/>
        </w:rPr>
      </w:pPr>
      <w:bookmarkStart w:id="4" w:name="clan_2"/>
      <w:bookmarkEnd w:id="4"/>
      <w:r w:rsidRPr="00FA383A">
        <w:rPr>
          <w:rFonts w:ascii="Arial" w:eastAsia="Times New Roman" w:hAnsi="Arial" w:cs="Arial"/>
          <w:b/>
          <w:bCs/>
          <w:sz w:val="24"/>
          <w:szCs w:val="24"/>
          <w:lang w:val="sr-Latn-RS"/>
        </w:rPr>
        <w:t>Član 2</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Registar važećih tehničkih propisa i imenovanih odnosno ovlašćenih tela za ocenjivanje usaglašenosti (u daljem tekstu: registar važećih tehničkih propisa) sastoji se iz tri dela: prvi deo registra koji se odnosi na važeće tehničke propise; drugi deo registra koji se odnosi na imenovana tela za ocenjivanje usaglašenosti i treći deo registra koji se odnosi na ovlašćena tela za ocenjivanje usaglašenosti.</w:t>
      </w:r>
    </w:p>
    <w:p w:rsidR="00FA383A" w:rsidRPr="00FA383A" w:rsidRDefault="00FA383A" w:rsidP="00FA383A">
      <w:pPr>
        <w:spacing w:before="240" w:after="120" w:line="240" w:lineRule="auto"/>
        <w:jc w:val="center"/>
        <w:rPr>
          <w:rFonts w:ascii="Arial" w:eastAsia="Times New Roman" w:hAnsi="Arial" w:cs="Arial"/>
          <w:b/>
          <w:bCs/>
          <w:sz w:val="24"/>
          <w:szCs w:val="24"/>
          <w:lang w:val="sr-Latn-RS"/>
        </w:rPr>
      </w:pPr>
      <w:bookmarkStart w:id="5" w:name="clan_3"/>
      <w:bookmarkEnd w:id="5"/>
      <w:r w:rsidRPr="00FA383A">
        <w:rPr>
          <w:rFonts w:ascii="Arial" w:eastAsia="Times New Roman" w:hAnsi="Arial" w:cs="Arial"/>
          <w:b/>
          <w:bCs/>
          <w:sz w:val="24"/>
          <w:szCs w:val="24"/>
          <w:lang w:val="sr-Latn-RS"/>
        </w:rPr>
        <w:t>Član 3</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Prvi deo registra važećih tehničkih propisa sadrži: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1) registarski broj tehničkog propisa;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2) naziv tehničkog propisa i broj službenog glasila u kome je taj propis objavljen;</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3) naziv ministarstva, odnosno organizacije u čijoj nadležnosti je donošenje tehničkog propisa iz tačke 2) ovog stava;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4) pravni osnov za donošenje tehničkog propisa;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5) vrstu, odnosno naziv proizvoda ili grupe proizvoda na koji se tehnički propis odnosi; </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lastRenderedPageBreak/>
        <w:t>6) podatke o tome ko, u skladu sa tehničkim propisom sprovodi, odnosno učestvuje u postupku ocenjivanja usaglašenosti;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7) vezu sa evropskim propisima za istu vrstu proizvoda;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8) podatke o srpskim standardima ili tehničkim specifikacijama na koje se tehnički propis poziva.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Pored podataka iz stava 1. ovog člana u prvi deo registra važećih tehničkih propisa upisuju se i podaci o donetim izmenama, odnosno dopunama tehničkog propisa, koji se u registar upisuju bez izmene registarskog broja tehničkog propisa.</w:t>
      </w:r>
    </w:p>
    <w:p w:rsidR="00FA383A" w:rsidRPr="00FA383A" w:rsidRDefault="00FA383A" w:rsidP="00FA383A">
      <w:pPr>
        <w:spacing w:before="240" w:after="120" w:line="240" w:lineRule="auto"/>
        <w:jc w:val="center"/>
        <w:rPr>
          <w:rFonts w:ascii="Arial" w:eastAsia="Times New Roman" w:hAnsi="Arial" w:cs="Arial"/>
          <w:b/>
          <w:bCs/>
          <w:sz w:val="24"/>
          <w:szCs w:val="24"/>
          <w:lang w:val="sr-Latn-RS"/>
        </w:rPr>
      </w:pPr>
      <w:bookmarkStart w:id="6" w:name="clan_4"/>
      <w:bookmarkEnd w:id="6"/>
      <w:r w:rsidRPr="00FA383A">
        <w:rPr>
          <w:rFonts w:ascii="Arial" w:eastAsia="Times New Roman" w:hAnsi="Arial" w:cs="Arial"/>
          <w:b/>
          <w:bCs/>
          <w:sz w:val="24"/>
          <w:szCs w:val="24"/>
          <w:lang w:val="sr-Latn-RS"/>
        </w:rPr>
        <w:t>Član 4</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Drugi deo registra važećih tehničkih propisa sadrži podatke o imenovanom telu za ocenjivanje usaglašenosti i to:</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1) registarski broj imenovanog tela;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2) broj i datum rešenja o imenovanju;</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3) naziv ministarstva koje je donelo rešenje o imenovanju;</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4) poslovno ime, odnosno naziv i adresu sedišta imenovanog tela;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5) vrstu, odnosno naziv proizvoda ili grupe proizvoda na koje se rešenje iz tačke 2) ovog stava odnosi;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6) obim imenovanja, tj. opis poslova za koje je utvrđena osposobljenost imenovanog tela;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7) datum prestanka važenja rešenja;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8) ime ovlašćenog lica odgovornog za potpisivanje isprava o usaglašenosti.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Drugi deo registra važećih tehničkih propisa sadrži podatke iz stava 1. ovog člana ako je tehničkim propisom utvrđeno da ocenjivanje usaglašenosti sprovodi, odnosno u njemu učestvuje imenovano telo (podatak iz člana 3. tačka 6) ovog pravilnika).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Registarski broj iz stava 1. tačka 1) ovog člana jeste jedinstveni broj imenovanog tela koji se dodeljuje tom telu prilikom njegovog prvog upisa u registar. </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Podaci o imenovanom telu upisuju se u registar danom dostavljanja rešenja o imenovanju koje nadležno ministarstvo dostavlja Ministarstvu ekonomije i regionalnog razvoja (u daljem tekstu: Ministarstvo) u skladu sa propisom o načinu imenovanja i ovlašćivanja tela za ocenjivanje usaglašenosti. </w:t>
      </w:r>
    </w:p>
    <w:p w:rsidR="00FA383A" w:rsidRPr="00FA383A" w:rsidRDefault="00FA383A" w:rsidP="00FA383A">
      <w:pPr>
        <w:spacing w:before="240" w:after="120" w:line="240" w:lineRule="auto"/>
        <w:jc w:val="center"/>
        <w:rPr>
          <w:rFonts w:ascii="Arial" w:eastAsia="Times New Roman" w:hAnsi="Arial" w:cs="Arial"/>
          <w:b/>
          <w:bCs/>
          <w:sz w:val="24"/>
          <w:szCs w:val="24"/>
          <w:lang w:val="sr-Latn-RS"/>
        </w:rPr>
      </w:pPr>
      <w:bookmarkStart w:id="7" w:name="clan_5"/>
      <w:bookmarkEnd w:id="7"/>
      <w:r w:rsidRPr="00FA383A">
        <w:rPr>
          <w:rFonts w:ascii="Arial" w:eastAsia="Times New Roman" w:hAnsi="Arial" w:cs="Arial"/>
          <w:b/>
          <w:bCs/>
          <w:sz w:val="24"/>
          <w:szCs w:val="24"/>
          <w:lang w:val="sr-Latn-RS"/>
        </w:rPr>
        <w:t>Član 5</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Treći deo registra važećih tehničkih propisa sadrži podatke o ovlašćenom telu koji za potrebe organa državne uprave sprovodi poslove tehničke procene i to: </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lastRenderedPageBreak/>
        <w:t>1) registarski broj ovlašćenog tela;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2) broj i datum rešenja o ovlašćivanju;</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3) naziv ministarstva koje je donelo rešenje o ovlašćivanju, odnosno naziv organa državne uprave za koje ovlašćeno telo vrši poslove tehničke procene;</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4) poslovno ime, odnosno naziv i adresu sedišta ovlašćenog tela;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5) vrstu, odnosno naziv proizvoda ili grupe proizvoda na koje se rešenje iz tačke 2) ovog stava odnosi;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6) obim ovlašćivanja, tj. detaljan opis poslova za koje je utvrđena osposobljenost ovlašćenog tela;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7) datum prestanka važenja rešenja;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8) ime ovlašćenog lica odgovornog za potpisivanje isprava o usaglašenosti.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Treći deo registra važećih tehničkih propisa sadrži podatke iz stava 1. ovog člana ako je tehničkim propisom utvrđeno da poslove tehničke procene vrši ovlašćeno telo (podatak iz člana 3. tačka 6) ovog pravilnika).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Registarski broj iz stava 1. tačke 1) ovog člana jeste jedinstveni broj ovlašćenog tela koji se dodeljuje tom telu prilikom njegovog prvog upisa u registar. </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Podaci o ovlašćenom telu upisuju se u registar danom dostavljanja rešenja o ovlašćivanju koje nadležno ministarstvo dostavlja Ministarstvu u skladu sa propisom o načinu imenovanja i ovlašćivanja tela za ocenjivanje usaglašenosti. </w:t>
      </w:r>
    </w:p>
    <w:p w:rsidR="00FA383A" w:rsidRPr="00FA383A" w:rsidRDefault="00FA383A" w:rsidP="00FA383A">
      <w:pPr>
        <w:spacing w:before="240" w:after="120" w:line="240" w:lineRule="auto"/>
        <w:jc w:val="center"/>
        <w:rPr>
          <w:rFonts w:ascii="Arial" w:eastAsia="Times New Roman" w:hAnsi="Arial" w:cs="Arial"/>
          <w:b/>
          <w:bCs/>
          <w:sz w:val="24"/>
          <w:szCs w:val="24"/>
          <w:lang w:val="sr-Latn-RS"/>
        </w:rPr>
      </w:pPr>
      <w:bookmarkStart w:id="8" w:name="clan_6"/>
      <w:bookmarkEnd w:id="8"/>
      <w:r w:rsidRPr="00FA383A">
        <w:rPr>
          <w:rFonts w:ascii="Arial" w:eastAsia="Times New Roman" w:hAnsi="Arial" w:cs="Arial"/>
          <w:b/>
          <w:bCs/>
          <w:sz w:val="24"/>
          <w:szCs w:val="24"/>
          <w:lang w:val="sr-Latn-RS"/>
        </w:rPr>
        <w:t>Član 6</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Pored podataka iz čl. 4. i 5. ovog pravilnika, drugi odnosno treći deo registra važećih tehničkih propisa sadrži i datum prijavljivanja imenovanog, odnosno ovlašćenog tela odgovarajućoj međunarodnoj organizaciji, ako je izvršeno prijavljivanje u skladu sa zakonom kojim se uređuju tehnički zahtevi za proizvode i ocenjivanje usaglašenosti.</w:t>
      </w:r>
    </w:p>
    <w:p w:rsidR="00FA383A" w:rsidRPr="00FA383A" w:rsidRDefault="00FA383A" w:rsidP="00FA383A">
      <w:pPr>
        <w:spacing w:before="240" w:after="120" w:line="240" w:lineRule="auto"/>
        <w:jc w:val="center"/>
        <w:rPr>
          <w:rFonts w:ascii="Arial" w:eastAsia="Times New Roman" w:hAnsi="Arial" w:cs="Arial"/>
          <w:b/>
          <w:bCs/>
          <w:sz w:val="24"/>
          <w:szCs w:val="24"/>
          <w:lang w:val="sr-Latn-RS"/>
        </w:rPr>
      </w:pPr>
      <w:bookmarkStart w:id="9" w:name="clan_7"/>
      <w:bookmarkEnd w:id="9"/>
      <w:r w:rsidRPr="00FA383A">
        <w:rPr>
          <w:rFonts w:ascii="Arial" w:eastAsia="Times New Roman" w:hAnsi="Arial" w:cs="Arial"/>
          <w:b/>
          <w:bCs/>
          <w:sz w:val="24"/>
          <w:szCs w:val="24"/>
          <w:lang w:val="sr-Latn-RS"/>
        </w:rPr>
        <w:t>Član 7</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Registar tehničkih propisa u pripremi sadrži: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1) registarski broj tehničkog propisa u pripremi; </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2) naziv tehničkog propisa u pripremi; </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3) naziv ministarstva, odnosno organizacije koje priprema tehnički propis;</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4) pravni osnov za donošenje tehničkog propisa u pripremi;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lastRenderedPageBreak/>
        <w:t>5) razloge za donošenje tehničkog propisa;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6) vrstu, odnosno naziv proizvoda i druge podatke radi bliže identifikacije proizvoda na koje se tehnički propis u pripremi odnosi;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7) kratak sadržaj tehničkog propisa u pripremi;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8) očekivani datum donošenja tehničkog propisa i njegovog stupanja na snagu;</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9) podatke o standardima ili tehničkim specifikacijama na koje se tehnički propis u pripremi poziva; </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10) naziv propisa koji su propisom u pripremi predviđeni za stavljanje van snage.</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Pored podataka iz stava 1. ovog člana registar tehničkih propisa u pripremi sadrži i podatke o izvršenom prijavljivanju tehničkog propisa u pripremi u skladu sa propisom kojim je uređeno prijavljivanje tehničkih propisa u pripremi. </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Podaci iz stava 1. ovog člana upisuju se u registar tehničkih propisa u pripremi danom dostavljanja obaveštenja od nadležnog ministarstva, u skladu sa propisom kojim se uređuje postupak prijavljivanja tehničkih propisa u pripremi. </w:t>
      </w:r>
    </w:p>
    <w:p w:rsidR="00FA383A" w:rsidRPr="00FA383A" w:rsidRDefault="00FA383A" w:rsidP="00FA383A">
      <w:pPr>
        <w:spacing w:before="240" w:after="120" w:line="240" w:lineRule="auto"/>
        <w:jc w:val="center"/>
        <w:rPr>
          <w:rFonts w:ascii="Arial" w:eastAsia="Times New Roman" w:hAnsi="Arial" w:cs="Arial"/>
          <w:b/>
          <w:bCs/>
          <w:sz w:val="24"/>
          <w:szCs w:val="24"/>
          <w:lang w:val="sr-Latn-RS"/>
        </w:rPr>
      </w:pPr>
      <w:bookmarkStart w:id="10" w:name="clan_8"/>
      <w:bookmarkEnd w:id="10"/>
      <w:r w:rsidRPr="00FA383A">
        <w:rPr>
          <w:rFonts w:ascii="Arial" w:eastAsia="Times New Roman" w:hAnsi="Arial" w:cs="Arial"/>
          <w:b/>
          <w:bCs/>
          <w:sz w:val="24"/>
          <w:szCs w:val="24"/>
          <w:lang w:val="sr-Latn-RS"/>
        </w:rPr>
        <w:t>Član. 8</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Registar inostranih isprava o usaglašenosti i znakova usaglašenosti koje važe u Republici Srbiji sadrži: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1) registarski broj inostrane isprave o usaglašenosti i znaka usaglašenosti;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2) broj i datum rešenja o priznavanju inostrane isprave o usaglašenosti i znaka usaglašenosti;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3) vrstu inostrane isprave o usaglašenosti;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4) poslovno ime, odnosno naziv i adresu sedišta pravnog subjekta koji je izdao inostranu ispravu o usaglašenosti;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5) naziv države u kojoj je izdata inostrana isprava o usaglašenosti, odnosno stavljen znak usaglašenosti;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6) naziv inostranog tehničkog propisa na osnovu koga je izdata inostrana isprava o usaglašenosti, odnosno stavljen znak usaglašenosti; </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7) naziv odgovarajućeg srpskog tehničkog propisa;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8) vrstu, odnosno naziv proizvoda i druge podatke radi bliže identifikacije proizvoda na koje se odnosi inostrana isprava o usaglašenosti i znak usaglašenosti;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9) datum početka i rok važenja inostrane isprave o usaglašenosti i znaka usaglašenosti.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lastRenderedPageBreak/>
        <w:t xml:space="preserve">Ministarstvo, na zahtev zainteresovanog pravnog lica, preduzetnika ili fizičkog lica, kao dokaz o važenju inostranih isprava o usaglašenosti i znakova usaglašenosti izdaje izvod iz registra inostranih isprava o usaglašenosti i znakova usaglašenosti koje važe u Republici Srbiji. </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Izvod iz registra sadrži sve podatke iz stava 1. ovog člana, kao i poslovno ime, odnosno naziv i adresu podnosioca zahteva iz stava 2. ovog člana i važi do isteka roka važenja rešenja iz stava 1. tačka 2) ovog člana. </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Ako rešenje o priznavanju inostrane isprave o usaglašenosti i znaka usaglašenosti koje nadležno ministarstvo dostavlja Ministarstvu u skladu sa propisom o načinu priznavanja inostranih isprava i znakova usaglašenosti, ne sadrži sve podatke iz stava 1. ovog člana, u registar se upisuju samo podaci iz tog rešenja.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Pored podataka iz stava 1. ovog člana registar inostranih isprava o usaglašenosti i znakova usaglašenosti sadrži i podatke o ispravama o usaglašenosti i znakovima usaglašenosti koji važe u Republici Srbiji na osnovu potvrđenih međunarodnih sporazuma čiji je potpisnik Republika Srbija. </w:t>
      </w:r>
    </w:p>
    <w:p w:rsidR="00FA383A" w:rsidRPr="00FA383A" w:rsidRDefault="00FA383A" w:rsidP="00FA383A">
      <w:pPr>
        <w:spacing w:before="240" w:after="240" w:line="240" w:lineRule="auto"/>
        <w:jc w:val="center"/>
        <w:rPr>
          <w:rFonts w:ascii="Arial" w:eastAsia="Times New Roman" w:hAnsi="Arial" w:cs="Arial"/>
          <w:b/>
          <w:bCs/>
          <w:sz w:val="24"/>
          <w:szCs w:val="24"/>
          <w:lang w:val="sr-Latn-RS"/>
        </w:rPr>
      </w:pPr>
      <w:bookmarkStart w:id="11" w:name="str_3"/>
      <w:bookmarkEnd w:id="11"/>
      <w:r w:rsidRPr="00FA383A">
        <w:rPr>
          <w:rFonts w:ascii="Arial" w:eastAsia="Times New Roman" w:hAnsi="Arial" w:cs="Arial"/>
          <w:b/>
          <w:bCs/>
          <w:sz w:val="24"/>
          <w:szCs w:val="24"/>
          <w:lang w:val="sr-Latn-RS"/>
        </w:rPr>
        <w:t>3. Način vođenja registara</w:t>
      </w:r>
    </w:p>
    <w:p w:rsidR="00FA383A" w:rsidRPr="00FA383A" w:rsidRDefault="00FA383A" w:rsidP="00FA383A">
      <w:pPr>
        <w:spacing w:before="240" w:after="120" w:line="240" w:lineRule="auto"/>
        <w:jc w:val="center"/>
        <w:rPr>
          <w:rFonts w:ascii="Arial" w:eastAsia="Times New Roman" w:hAnsi="Arial" w:cs="Arial"/>
          <w:b/>
          <w:bCs/>
          <w:sz w:val="24"/>
          <w:szCs w:val="24"/>
          <w:lang w:val="sr-Latn-RS"/>
        </w:rPr>
      </w:pPr>
      <w:bookmarkStart w:id="12" w:name="clan_9"/>
      <w:bookmarkEnd w:id="12"/>
      <w:r w:rsidRPr="00FA383A">
        <w:rPr>
          <w:rFonts w:ascii="Arial" w:eastAsia="Times New Roman" w:hAnsi="Arial" w:cs="Arial"/>
          <w:b/>
          <w:bCs/>
          <w:sz w:val="24"/>
          <w:szCs w:val="24"/>
          <w:lang w:val="sr-Latn-RS"/>
        </w:rPr>
        <w:t>Član 9</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Registre kao javnu knjigu, u elektronskom obliku vodi Ministarstvo. </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Podaci iz registara objavljuju se na internet stranici Ministarstva.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Pored podataka iz stava 2. ovog člana na internet stranici Ministarstva objavljuje se i informacija o načinu pribavljanja teksta tehničkog propisa u pripremi. </w:t>
      </w:r>
    </w:p>
    <w:p w:rsidR="00FA383A" w:rsidRPr="00FA383A" w:rsidRDefault="00FA383A" w:rsidP="00FA383A">
      <w:pPr>
        <w:spacing w:before="240" w:after="120" w:line="240" w:lineRule="auto"/>
        <w:jc w:val="center"/>
        <w:rPr>
          <w:rFonts w:ascii="Arial" w:eastAsia="Times New Roman" w:hAnsi="Arial" w:cs="Arial"/>
          <w:b/>
          <w:bCs/>
          <w:sz w:val="24"/>
          <w:szCs w:val="24"/>
          <w:lang w:val="sr-Latn-RS"/>
        </w:rPr>
      </w:pPr>
      <w:bookmarkStart w:id="13" w:name="clan_10"/>
      <w:bookmarkEnd w:id="13"/>
      <w:r w:rsidRPr="00FA383A">
        <w:rPr>
          <w:rFonts w:ascii="Arial" w:eastAsia="Times New Roman" w:hAnsi="Arial" w:cs="Arial"/>
          <w:b/>
          <w:bCs/>
          <w:sz w:val="24"/>
          <w:szCs w:val="24"/>
          <w:lang w:val="sr-Latn-RS"/>
        </w:rPr>
        <w:t>Član 10</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Registarski broj važećeg tehničkog propisa sadrži oznaku VTP XXXX:YY, gde XXXX predstavlja redni broj u registru, a YY predstavlja godinu objavljivanja osnovnog teksta propisa. </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Jedinstveni registarski broj imenovanog, odnosno ovlašćenog tela za ocenjivanje usaglašenosti sadrži oznaku I XXX - za imenovana tela, O XXX - za ovlašćena tela, gde XXX predstavlja redni broj u registru. </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Registarski broj tehničkog propisa u pripremi sadrži oznaku NTP XXXX:YY, gde XXXX predstavlja redni broj, a YY predstavlja godinu u kojoj je izvršen upis tehničkog propisa u pripremi u registar.</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 xml:space="preserve">Registarski broj inostrane isprave o usaglašenosti i znaka usaglašenosti sadrži oznaku INI XXXX:YY, gde XXXX predstavlja redni broj, a YY predstavlja godinu u kojoj je izvršen upis isprave o usaglašenosti i znaka usaglašenosti u registar. </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Ako se rešenje o priznavanju inostrane isprave odnosi na više inostranih isprava, jedan registarski broj se dodeljuje za sve isprave priznate tim rešenjem.</w:t>
      </w:r>
    </w:p>
    <w:p w:rsidR="00FA383A" w:rsidRPr="00FA383A" w:rsidRDefault="00FA383A" w:rsidP="00FA383A">
      <w:pPr>
        <w:spacing w:before="240" w:after="120" w:line="240" w:lineRule="auto"/>
        <w:jc w:val="center"/>
        <w:rPr>
          <w:rFonts w:ascii="Arial" w:eastAsia="Times New Roman" w:hAnsi="Arial" w:cs="Arial"/>
          <w:b/>
          <w:bCs/>
          <w:sz w:val="24"/>
          <w:szCs w:val="24"/>
          <w:lang w:val="sr-Latn-RS"/>
        </w:rPr>
      </w:pPr>
      <w:bookmarkStart w:id="14" w:name="clan_11"/>
      <w:bookmarkEnd w:id="14"/>
      <w:r w:rsidRPr="00FA383A">
        <w:rPr>
          <w:rFonts w:ascii="Arial" w:eastAsia="Times New Roman" w:hAnsi="Arial" w:cs="Arial"/>
          <w:b/>
          <w:bCs/>
          <w:sz w:val="24"/>
          <w:szCs w:val="24"/>
          <w:lang w:val="sr-Latn-RS"/>
        </w:rPr>
        <w:lastRenderedPageBreak/>
        <w:t>Član 11</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Podaci iz registra važećih tehničkih propisa brišu se danom prestanka važenja određenog tehničkog propisa.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Podaci iz drugog i trećeg dela registra važećih tehničkih propisa brišu se danom prestanka važenja rešenja o imenovanju, odnosno ovlašćivanju tela za ocenjivanje usaglašenosti, danom dostavljanja rešenja o oduzimanju odobrenja za sprovođenje ocenjivanja usaglašenosti, odnosno brisanjem imenovanog odnosno ovlašćenog tela iz registra privrednih subjekata.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Podaci iz registra tehničkih propisa u pripremi brišu se danom stupanja na snagu tog propisa i postaju deo registra važećih tehničkih propisa.</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Podaci iz registra inostranih isprava o usaglašenosti i znakova usaglašenosti brišu se danom isteka roka važenja inostrane isprave o usaglašenosti i znaka usaglašenosti.</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Podaci iz registra inostranih isprava o usaglašenosti i znakova usaglašenosti brišu se i na osnovu pravnosnažnog rešenja nadležnog organa o poništavanju odnosno ukidanju rešenja o priznavanju inostrane isprave o usaglašenosti i znaka usaglašenosti.</w:t>
      </w:r>
    </w:p>
    <w:p w:rsidR="00FA383A" w:rsidRPr="00FA383A" w:rsidRDefault="00FA383A" w:rsidP="00FA383A">
      <w:pPr>
        <w:spacing w:before="240" w:after="120" w:line="240" w:lineRule="auto"/>
        <w:jc w:val="center"/>
        <w:rPr>
          <w:rFonts w:ascii="Arial" w:eastAsia="Times New Roman" w:hAnsi="Arial" w:cs="Arial"/>
          <w:b/>
          <w:bCs/>
          <w:sz w:val="24"/>
          <w:szCs w:val="24"/>
          <w:lang w:val="sr-Latn-RS"/>
        </w:rPr>
      </w:pPr>
      <w:bookmarkStart w:id="15" w:name="clan_12"/>
      <w:bookmarkEnd w:id="15"/>
      <w:r w:rsidRPr="00FA383A">
        <w:rPr>
          <w:rFonts w:ascii="Arial" w:eastAsia="Times New Roman" w:hAnsi="Arial" w:cs="Arial"/>
          <w:b/>
          <w:bCs/>
          <w:sz w:val="24"/>
          <w:szCs w:val="24"/>
          <w:lang w:val="sr-Latn-RS"/>
        </w:rPr>
        <w:t>Član 12</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Brisani podaci iz registara čuvaju se u elektronskom obliku, neograničeno.</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Nakon brisanja podataka iz registra jednom dodeljeni registarski brojevi iz člana 10. ovog pravilnika neće se ponovo dodeljivati.</w:t>
      </w:r>
    </w:p>
    <w:p w:rsidR="00FA383A" w:rsidRPr="00FA383A" w:rsidRDefault="00FA383A" w:rsidP="00FA383A">
      <w:pPr>
        <w:spacing w:before="240" w:after="240" w:line="240" w:lineRule="auto"/>
        <w:jc w:val="center"/>
        <w:rPr>
          <w:rFonts w:ascii="Arial" w:eastAsia="Times New Roman" w:hAnsi="Arial" w:cs="Arial"/>
          <w:b/>
          <w:bCs/>
          <w:sz w:val="24"/>
          <w:szCs w:val="24"/>
          <w:lang w:val="sr-Latn-RS"/>
        </w:rPr>
      </w:pPr>
      <w:bookmarkStart w:id="16" w:name="str_4"/>
      <w:bookmarkEnd w:id="16"/>
      <w:r w:rsidRPr="00FA383A">
        <w:rPr>
          <w:rFonts w:ascii="Arial" w:eastAsia="Times New Roman" w:hAnsi="Arial" w:cs="Arial"/>
          <w:b/>
          <w:bCs/>
          <w:sz w:val="24"/>
          <w:szCs w:val="24"/>
          <w:lang w:val="sr-Latn-RS"/>
        </w:rPr>
        <w:t>4. Prelazne i završne odredbe</w:t>
      </w:r>
    </w:p>
    <w:p w:rsidR="00FA383A" w:rsidRPr="00FA383A" w:rsidRDefault="00FA383A" w:rsidP="00FA383A">
      <w:pPr>
        <w:spacing w:before="240" w:after="120" w:line="240" w:lineRule="auto"/>
        <w:jc w:val="center"/>
        <w:rPr>
          <w:rFonts w:ascii="Arial" w:eastAsia="Times New Roman" w:hAnsi="Arial" w:cs="Arial"/>
          <w:b/>
          <w:bCs/>
          <w:sz w:val="24"/>
          <w:szCs w:val="24"/>
          <w:lang w:val="sr-Latn-RS"/>
        </w:rPr>
      </w:pPr>
      <w:bookmarkStart w:id="17" w:name="clan_13"/>
      <w:bookmarkEnd w:id="17"/>
      <w:r w:rsidRPr="00FA383A">
        <w:rPr>
          <w:rFonts w:ascii="Arial" w:eastAsia="Times New Roman" w:hAnsi="Arial" w:cs="Arial"/>
          <w:b/>
          <w:bCs/>
          <w:sz w:val="24"/>
          <w:szCs w:val="24"/>
          <w:lang w:val="sr-Latn-RS"/>
        </w:rPr>
        <w:t>Član 13</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Ministarstvo će podatke iz registara objaviti na svojoj internet stranici u roku od šest meseci od dana stupanja na snagu ovog pravilnika.</w:t>
      </w:r>
    </w:p>
    <w:p w:rsidR="00FA383A" w:rsidRPr="00FA383A" w:rsidRDefault="00FA383A" w:rsidP="00FA383A">
      <w:pPr>
        <w:spacing w:before="240" w:after="120" w:line="240" w:lineRule="auto"/>
        <w:jc w:val="center"/>
        <w:rPr>
          <w:rFonts w:ascii="Arial" w:eastAsia="Times New Roman" w:hAnsi="Arial" w:cs="Arial"/>
          <w:b/>
          <w:bCs/>
          <w:sz w:val="24"/>
          <w:szCs w:val="24"/>
          <w:lang w:val="sr-Latn-RS"/>
        </w:rPr>
      </w:pPr>
      <w:bookmarkStart w:id="18" w:name="clan_14"/>
      <w:bookmarkEnd w:id="18"/>
      <w:r w:rsidRPr="00FA383A">
        <w:rPr>
          <w:rFonts w:ascii="Arial" w:eastAsia="Times New Roman" w:hAnsi="Arial" w:cs="Arial"/>
          <w:b/>
          <w:bCs/>
          <w:sz w:val="24"/>
          <w:szCs w:val="24"/>
          <w:lang w:val="sr-Latn-RS"/>
        </w:rPr>
        <w:t>Član 14</w:t>
      </w:r>
    </w:p>
    <w:p w:rsidR="00FA383A" w:rsidRPr="00FA383A" w:rsidRDefault="00FA383A" w:rsidP="00FA383A">
      <w:pPr>
        <w:spacing w:before="100" w:beforeAutospacing="1" w:after="100" w:afterAutospacing="1" w:line="240" w:lineRule="auto"/>
        <w:rPr>
          <w:rFonts w:ascii="Arial" w:eastAsia="Times New Roman" w:hAnsi="Arial" w:cs="Arial"/>
          <w:lang w:val="sr-Latn-RS"/>
        </w:rPr>
      </w:pPr>
      <w:r w:rsidRPr="00FA383A">
        <w:rPr>
          <w:rFonts w:ascii="Arial" w:eastAsia="Times New Roman" w:hAnsi="Arial" w:cs="Arial"/>
          <w:lang w:val="sr-Latn-RS"/>
        </w:rPr>
        <w:t>Ovaj pravilnik stupa na snagu osmog dana od dana objavljivanja u "Službenom glasniku Republike Srbije".</w:t>
      </w:r>
    </w:p>
    <w:p w:rsidR="005C7E96" w:rsidRDefault="005C7E96"/>
    <w:sectPr w:rsidR="005C7E96" w:rsidSect="005C7E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83A"/>
    <w:rsid w:val="00207731"/>
    <w:rsid w:val="005C7E96"/>
    <w:rsid w:val="00FA3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E96"/>
    <w:pPr>
      <w:spacing w:after="200" w:line="276" w:lineRule="auto"/>
    </w:pPr>
    <w:rPr>
      <w:sz w:val="22"/>
      <w:szCs w:val="22"/>
    </w:rPr>
  </w:style>
  <w:style w:type="paragraph" w:styleId="Naslov4">
    <w:name w:val="heading 4"/>
    <w:basedOn w:val="Normal"/>
    <w:link w:val="Naslov4Char"/>
    <w:uiPriority w:val="9"/>
    <w:qFormat/>
    <w:rsid w:val="00FA383A"/>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FA383A"/>
    <w:rPr>
      <w:rFonts w:ascii="Times New Roman" w:eastAsia="Times New Roman" w:hAnsi="Times New Roman" w:cs="Times New Roman"/>
      <w:b/>
      <w:bCs/>
      <w:sz w:val="24"/>
      <w:szCs w:val="24"/>
    </w:rPr>
  </w:style>
  <w:style w:type="paragraph" w:customStyle="1" w:styleId="clan">
    <w:name w:val="clan"/>
    <w:basedOn w:val="Normal"/>
    <w:rsid w:val="00FA383A"/>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FA383A"/>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FA383A"/>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wyq110---naslov-clana">
    <w:name w:val="wyq110---naslov-clana"/>
    <w:basedOn w:val="Normal"/>
    <w:rsid w:val="00FA383A"/>
    <w:pPr>
      <w:spacing w:before="240" w:after="240" w:line="240" w:lineRule="auto"/>
      <w:jc w:val="center"/>
    </w:pPr>
    <w:rPr>
      <w:rFonts w:ascii="Arial" w:eastAsia="Times New Roman" w:hAnsi="Arial" w:cs="Arial"/>
      <w:b/>
      <w:bCs/>
      <w:sz w:val="24"/>
      <w:szCs w:val="24"/>
    </w:rPr>
  </w:style>
  <w:style w:type="paragraph" w:styleId="Naslov">
    <w:name w:val="Title"/>
    <w:basedOn w:val="Normal"/>
    <w:next w:val="Normal"/>
    <w:link w:val="NaslovChar"/>
    <w:uiPriority w:val="10"/>
    <w:qFormat/>
    <w:rsid w:val="00207731"/>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207731"/>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207731"/>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207731"/>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E96"/>
    <w:pPr>
      <w:spacing w:after="200" w:line="276" w:lineRule="auto"/>
    </w:pPr>
    <w:rPr>
      <w:sz w:val="22"/>
      <w:szCs w:val="22"/>
    </w:rPr>
  </w:style>
  <w:style w:type="paragraph" w:styleId="Naslov4">
    <w:name w:val="heading 4"/>
    <w:basedOn w:val="Normal"/>
    <w:link w:val="Naslov4Char"/>
    <w:uiPriority w:val="9"/>
    <w:qFormat/>
    <w:rsid w:val="00FA383A"/>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FA383A"/>
    <w:rPr>
      <w:rFonts w:ascii="Times New Roman" w:eastAsia="Times New Roman" w:hAnsi="Times New Roman" w:cs="Times New Roman"/>
      <w:b/>
      <w:bCs/>
      <w:sz w:val="24"/>
      <w:szCs w:val="24"/>
    </w:rPr>
  </w:style>
  <w:style w:type="paragraph" w:customStyle="1" w:styleId="clan">
    <w:name w:val="clan"/>
    <w:basedOn w:val="Normal"/>
    <w:rsid w:val="00FA383A"/>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FA383A"/>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FA383A"/>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wyq110---naslov-clana">
    <w:name w:val="wyq110---naslov-clana"/>
    <w:basedOn w:val="Normal"/>
    <w:rsid w:val="00FA383A"/>
    <w:pPr>
      <w:spacing w:before="240" w:after="240" w:line="240" w:lineRule="auto"/>
      <w:jc w:val="center"/>
    </w:pPr>
    <w:rPr>
      <w:rFonts w:ascii="Arial" w:eastAsia="Times New Roman" w:hAnsi="Arial" w:cs="Arial"/>
      <w:b/>
      <w:bCs/>
      <w:sz w:val="24"/>
      <w:szCs w:val="24"/>
    </w:rPr>
  </w:style>
  <w:style w:type="paragraph" w:styleId="Naslov">
    <w:name w:val="Title"/>
    <w:basedOn w:val="Normal"/>
    <w:next w:val="Normal"/>
    <w:link w:val="NaslovChar"/>
    <w:uiPriority w:val="10"/>
    <w:qFormat/>
    <w:rsid w:val="00207731"/>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207731"/>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207731"/>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207731"/>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24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1648</Words>
  <Characters>9395</Characters>
  <Application>Microsoft Office Word</Application>
  <DocSecurity>0</DocSecurity>
  <Lines>78</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2018-09-06T09:10:00Z</dcterms:created>
  <dcterms:modified xsi:type="dcterms:W3CDTF">2018-09-06T09:10:00Z</dcterms:modified>
</cp:coreProperties>
</file>