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70" w:rsidRPr="00E97B70" w:rsidRDefault="00E97B70" w:rsidP="00E97B70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97B70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E97B70" w:rsidRPr="00E97B70" w:rsidRDefault="00E97B70" w:rsidP="00E97B70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97B70">
        <w:rPr>
          <w:rFonts w:asciiTheme="majorHAnsi" w:hAnsiTheme="majorHAnsi" w:cstheme="majorBidi"/>
          <w:color w:val="17365D" w:themeColor="text2" w:themeShade="BF"/>
          <w:lang w:eastAsia="sr-Latn-RS"/>
        </w:rPr>
        <w:t>O SADRŽINI DUGOROČNOG PROGRAMA EKSPLOATACIJE LEŽIŠTA MINERALNIH SIROVINA I GODIŠNJIH PLANOVA IZVOĐENJA RUDARSKIH RADOVA</w:t>
      </w:r>
    </w:p>
    <w:p w:rsidR="00E97B70" w:rsidRPr="00E97B70" w:rsidRDefault="00E97B70" w:rsidP="00E97B70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E97B70">
        <w:rPr>
          <w:rFonts w:asciiTheme="majorHAnsi" w:hAnsiTheme="majorHAnsi" w:cstheme="majorBidi"/>
          <w:color w:val="4F81BD" w:themeColor="accent1"/>
          <w:lang w:eastAsia="sr-Latn-RS"/>
        </w:rPr>
        <w:t>("Sl. glasnik RS", br.</w:t>
      </w:r>
      <w:bookmarkStart w:id="0" w:name="_GoBack"/>
      <w:bookmarkEnd w:id="0"/>
      <w:r w:rsidRPr="00E97B70">
        <w:rPr>
          <w:rFonts w:asciiTheme="majorHAnsi" w:hAnsiTheme="majorHAnsi" w:cstheme="majorBidi"/>
          <w:color w:val="4F81BD" w:themeColor="accent1"/>
          <w:lang w:eastAsia="sr-Latn-RS"/>
        </w:rPr>
        <w:t xml:space="preserve"> 27/97)</w:t>
      </w:r>
    </w:p>
    <w:p w:rsidR="00E97B70" w:rsidRPr="00E97B70" w:rsidRDefault="00E97B70" w:rsidP="00E97B7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 UVODNE ODREDBE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clan_1"/>
      <w:bookmarkEnd w:id="1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Ovim pravilnikom propisuje se sadržina dugoročnog programa eksploatacije ležišta mineralnih sirovina i godišnjih planova izvođenja rudarskih radova.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Dugoročni program eksploatacije ležišta mineralnih sirovina (u daljem tekstu: dugoročni program) i godišnji planovi izvođenja rudarskih radova (u daljem tekstu: godišnji planovi) izrađuju se na osnovu podataka o utvrđenim količinama i kvalitetu mineralnih sirovina i uslova eksploatacije.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II DUGOROČNI PROGRAM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Sastavni delovi dugoročnog programa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Dugoročni program sastoji se iz tri dela, i to: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tehničke analize realizacije dugoročnog programa iz prethodnog perioda;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tehničke osnove dugoročnog programa za naredni period;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zaključnog dela.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A2D8E">
        <w:rPr>
          <w:rFonts w:ascii="Arial" w:eastAsia="Times New Roman" w:hAnsi="Arial" w:cs="Arial"/>
          <w:i/>
          <w:iCs/>
          <w:lang w:val="sr-Latn-RS"/>
        </w:rPr>
        <w:t>1.1. Tehnička analiza realizacije dugoročnog programa iz prethodnog perioda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Tehnička analiza realizacije dugoročnog programa iz prethodnog perioda, sadrži: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lastRenderedPageBreak/>
        <w:t>1) osnovne podatke o preduzeću;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podatke o ležištu ili delu ležišta mineralnih sirovina i pratećih stena;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podatke o izgrađenim objektima;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podatke o raspoloživim kapacitetima i kadrovskoj osposobljenosti;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5) grafičku dokumentaciju.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Osnovni podaci o preduzeću su podaci o: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firmi i sedištu preduzeća;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delatnosti preduzeća;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poslovanju preduzeća po završnom računu;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rezultatima ostvarenim u realizaciji dugoročnog programa iz prethodnog perioda.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Podaci o ležištu ili delu ležišta mineralnih sirovina i pratećih stena odnose se na: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vrstu, kvalitet i količinu mineralnih sirovina A, B i C1 kategorije;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lokalitet ležišta, odnosno eksploatacionog polja;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stepen istraženosti;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druge specifične karakteristike ležišta i pratećih stena koje mogu uticati na bezbedno izvođenje rudarskih radova i ekonomičnost eksploatacije;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5) vek eksploatacije overenih rezervi mineralnih sirovina;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6) podatke o rudarskim radovima čije je izvođenje u toku;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7) stepen iskorišćenja mineralnih sirovina u ležištu.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Podaci o izgrađenim objektima obuhvataju podatke o: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izgrađenim rudarskim objektima;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ostalim objektima, odnosno ostaloj investicionoj izgradnji.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7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Podaci o raspoloživim kapacitetima i kadrovskoj osposobljenosti obuhvataju podatke o: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instalisanim kapacitetima za proizvodnju, odnosno otkopavanje i utovar mineralnih sirovina na svim eksploatacionim, odnosno istražnim poljima;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tehničkim kapacitetima za istraživanje, razradu proizvodnje i proizvodnju nafte, gasa i geotermalne energije;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raspoloživim kapacitetima za transport i preradu mineralnih sirovina;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ostalim kapacitetima;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5) kadrovskoj osposobljenosti (broj i struktura kadrova).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Grafička dokumentacija sadrži: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situacioni plan odobrenog eksploatacionog polja;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geološku kartu eksploatacionog polja;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situacioni plan kopa, jama, naftnih i gasnih polja;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plan postojećih površinskih kopova, jama, naftnih ili gasnih polja;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5) tabelarni i grafički prikaz osnovnih pokazatelja realizacije dugoročnog programa i trendova proizvodnje preduzeća ili područja za period za koji se donosi dugoročni program.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A2D8E">
        <w:rPr>
          <w:rFonts w:ascii="Arial" w:eastAsia="Times New Roman" w:hAnsi="Arial" w:cs="Arial"/>
          <w:i/>
          <w:iCs/>
          <w:lang w:val="sr-Latn-RS"/>
        </w:rPr>
        <w:t>1.2. Tehnička osnova dugoročnog programa za naredni period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Tehnička osnova dugoročnog programa za naredni period sadrži: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polazne osnove razvoja;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tehničko-tehnološku analizu o uslovima realizacije dugoročnog programa;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ekonomske pokazatelje.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Polazne osnove razvoja preduzeća sadrže: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lastRenderedPageBreak/>
        <w:t>1) stanje u pogledu stepena istraženosti i eksploatacije odgovarajuće vrste mineralnih sirovina u svetu, sa projekcijom za period za koji se donosi dugoročni program;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dostignuti nivo razvoja preduzeća;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ciljevi razvoja preduzeća.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Tehničko-tehnološka analiza o uslovima realizacije dugoročnog programa, obuhvata podatke o: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proizvodnji mineralne sirovine sa dinamikom proizvodnje u periodu za koji se donosi dugoročni program, po pojedinim poljima, odnosno objektima i u celini;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dinamici izvođenja istražnih, investicionih i pripremnih radova kojima se obezbeđuje kontinuitet eksploatacije po istražnim prostorima, odnosno eksploatacionim poljima ili objektima, kao i u celini;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preradi po asortimanima i kvalitetu;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obezbeđivanju investicione opreme;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5) zaštitnim merama i obezbeđivanju zaštitne opreme;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6) potrebnoj radnoj snazi, odnosno kadrovima;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7) uticaju eksploatacije na životnu sredinu.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Sastavni deo tehničko-tehnološke analize su i program rekultivacije po objektima i lokacijama i odgovarajuća grafička dokumentacija.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Ekonomski pokazatelji dugoročnog programa obuhvataju: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prikaz i ocenu ekonomskih pokazatelja za prethodni period;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globalne pokazatelje o očekivanim ekonomskim efektima poslovanja preduzeća u narednom periodu.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A2D8E">
        <w:rPr>
          <w:rFonts w:ascii="Arial" w:eastAsia="Times New Roman" w:hAnsi="Arial" w:cs="Arial"/>
          <w:i/>
          <w:iCs/>
          <w:lang w:val="sr-Latn-RS"/>
        </w:rPr>
        <w:t>1.3. Zaključni deo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3"/>
      <w:bookmarkEnd w:id="13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Zaključni deo dugoročnog programa sadrži kratak prikaz mogućnosti i uslova za realizaciju dugoročnog programa po svim segmentima od značaja za njegovu realizaciju.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Dugoročni program preduzeća za istraživanje nafte i gasa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4"/>
      <w:bookmarkEnd w:id="14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14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Dugoročni program preduzeća za istraživanje i proizvodnju nafte i gasa, pored navedenih podataka, sadrži i podatke o obimu i rezultatima istraživanja i podatke o obimu proizvodnje nafte, gasa i geotermalne energije.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Podaci o obimu i rezultatima istraživanja i proizvodnje nafte, gasa i geotermalne energije, obuhvataju podatke koji se odnose na istraživanje i proizvodnju nafte, gasa i geotermalne energije u zemlji i inostranstvu, pregled svih naftnih i gasnih polja u proizvodnji, kao i kratak prikaz problematike u proizvodnji nafte, gasa i geotermalnih voda.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III GODIŠNJI PLAN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Osnov za izradu i sastavni delovi godišnjeg plana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5"/>
      <w:bookmarkEnd w:id="15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Godišnji plan izrađuje se na osnovu dugoročnog programa i sadrži: rezultate poslovanja u prethodnoj godini; planiranu proizvodnju; ekonomsko-finansijske efekte proizvodnje i poslovanja preduzeća; komparativni prikaz realizacije godišnjeg plana u odnosu na dugoročni program.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A2D8E">
        <w:rPr>
          <w:rFonts w:ascii="Arial" w:eastAsia="Times New Roman" w:hAnsi="Arial" w:cs="Arial"/>
          <w:i/>
          <w:iCs/>
          <w:lang w:val="sr-Latn-RS"/>
        </w:rPr>
        <w:t>1.1. Rezultati poslovanja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6"/>
      <w:bookmarkEnd w:id="16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Rezultati poslovanja iz prethodne godine sadrže podatke i ocenu o: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ostvarenim rezultatima u prethodnoj godini (obim proizvodnje, kvalitet, asortiman i stepen iskorišćenja ležišta);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2) realizaciji finansijskog plana;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stepenu iskorišćenja mineralne sirovine u postupku prerade;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stepenu iskorišćenja instalisanih kapaciteta;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5) stepenu zaposlenosti radne snage u odnosu na plan;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6) zaštiti na radu, zaštiti od požara, zaštiti voda i zaštiti životne sredine, a prema evidentiranim slučajevima nastanka povreda, požara i akcidenata.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A2D8E">
        <w:rPr>
          <w:rFonts w:ascii="Arial" w:eastAsia="Times New Roman" w:hAnsi="Arial" w:cs="Arial"/>
          <w:i/>
          <w:iCs/>
          <w:lang w:val="sr-Latn-RS"/>
        </w:rPr>
        <w:t>1.2. Plan proizvodnje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7"/>
      <w:bookmarkEnd w:id="17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Plan proizvodnje sadrži: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1) podatke o raspoloživim rezervama A i B kategorije;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lastRenderedPageBreak/>
        <w:t>2) podatke o raspoloživim kapacitetima po objektima;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3) plan proizvodnje po objektima, asortimanu i kvalitetu;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4) plan rudarskih radova na istraživanju, otvaranju i pripremi ležišta za eksploataciju;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5) podatke o radnoj snazi po kvalifikacionoj strukturi i objektima;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6) plan zaštite na radu, sa prikazom organizovanosti, potrebnih kadrova i opreme;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7) plan zaštite životne sredine i rekultivacije degradiranih površina;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8) plan investicione izgradnje sa finansijskim planom i dinamikom;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9) grafičku dokumentaciju koja se odnosi na rudarske radove, energetske kapacitete i drugo.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A2D8E">
        <w:rPr>
          <w:rFonts w:ascii="Arial" w:eastAsia="Times New Roman" w:hAnsi="Arial" w:cs="Arial"/>
          <w:i/>
          <w:iCs/>
          <w:lang w:val="sr-Latn-RS"/>
        </w:rPr>
        <w:t>1.3. Ekonomsko-finansijski efekti poslovanja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8"/>
      <w:bookmarkEnd w:id="18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Ekonomsko-finansijski efekti proizvodnje i poslovanja obuhvataju sumirani fizički obim realizacije po kategorijama troškova i ostvarivanje finansijskih efekata po predviđenom planu.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Ekonomsko-finansijski efekti iskazuju se prema metodologiji iskazivanja računovodstvenih podataka.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A2D8E">
        <w:rPr>
          <w:rFonts w:ascii="Arial" w:eastAsia="Times New Roman" w:hAnsi="Arial" w:cs="Arial"/>
          <w:i/>
          <w:iCs/>
          <w:lang w:val="sr-Latn-RS"/>
        </w:rPr>
        <w:t>1.4. Komparativni prikaz realizacije plana u odnosu na program i plan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9"/>
      <w:bookmarkEnd w:id="19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19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Komparativni prikaz realizacije godišnjeg plana u odnosu na dugoročni program, sadrži sveobuhvatnu analizu ostvarenih rezultata iz dugoročnog programa.</w:t>
      </w:r>
    </w:p>
    <w:p w:rsidR="00FA2D8E" w:rsidRPr="00FA2D8E" w:rsidRDefault="00FA2D8E" w:rsidP="00FA2D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IV ZAVRŠNA ODREDBA</w:t>
      </w:r>
    </w:p>
    <w:p w:rsidR="00FA2D8E" w:rsidRPr="00FA2D8E" w:rsidRDefault="00FA2D8E" w:rsidP="00FA2D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20"/>
      <w:bookmarkEnd w:id="20"/>
      <w:r w:rsidRPr="00FA2D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20</w:t>
      </w:r>
    </w:p>
    <w:p w:rsidR="00FA2D8E" w:rsidRPr="00FA2D8E" w:rsidRDefault="00FA2D8E" w:rsidP="00FA2D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A2D8E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BF7415" w:rsidRDefault="00BF7415"/>
    <w:sectPr w:rsidR="00BF7415" w:rsidSect="00BF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8E"/>
    <w:rsid w:val="00BF7415"/>
    <w:rsid w:val="00E97B70"/>
    <w:rsid w:val="00FA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41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FA2D8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A2D8E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FA2D8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A2D8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FA2D8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FA2D8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italic">
    <w:name w:val="normalcentaritalic"/>
    <w:basedOn w:val="Normal"/>
    <w:rsid w:val="00FA2D8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E97B7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97B70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97B7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97B70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41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FA2D8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A2D8E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FA2D8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A2D8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FA2D8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FA2D8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italic">
    <w:name w:val="normalcentaritalic"/>
    <w:basedOn w:val="Normal"/>
    <w:rsid w:val="00FA2D8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E97B7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97B70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97B7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97B70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1177</Words>
  <Characters>6712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2018-09-06T10:30:00Z</dcterms:created>
  <dcterms:modified xsi:type="dcterms:W3CDTF">2018-09-06T10:30:00Z</dcterms:modified>
</cp:coreProperties>
</file>